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1B521D">
      <w:r w:rsidRPr="001B52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601446"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1B521D">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6233C3" w:rsidRDefault="00160904" w:rsidP="004031B2">
      <w:pPr>
        <w:jc w:val="center"/>
        <w:rPr>
          <w:b/>
          <w:sz w:val="20"/>
          <w:szCs w:val="20"/>
        </w:rPr>
      </w:pPr>
      <w:r>
        <w:rPr>
          <w:b/>
          <w:sz w:val="20"/>
          <w:szCs w:val="20"/>
        </w:rPr>
        <w:t>FOR THE ASSIGNATION OF THE POLITICAL PARTIES WH</w:t>
      </w:r>
      <w:r w:rsidR="00FC276B">
        <w:rPr>
          <w:b/>
          <w:sz w:val="20"/>
          <w:szCs w:val="20"/>
        </w:rPr>
        <w:t xml:space="preserve">ICH WILL PROPOSE MEMBERS FOR THE </w:t>
      </w:r>
      <w:r w:rsidR="00A14A16">
        <w:rPr>
          <w:b/>
          <w:sz w:val="20"/>
          <w:szCs w:val="20"/>
        </w:rPr>
        <w:t>CEAZs</w:t>
      </w:r>
      <w:r w:rsidR="00FC276B" w:rsidRPr="00664949">
        <w:rPr>
          <w:b/>
          <w:sz w:val="20"/>
          <w:szCs w:val="20"/>
        </w:rPr>
        <w:t>,</w:t>
      </w:r>
      <w:r w:rsidR="00FC276B">
        <w:rPr>
          <w:b/>
          <w:color w:val="FF0000"/>
          <w:sz w:val="20"/>
          <w:szCs w:val="20"/>
        </w:rPr>
        <w:t xml:space="preserve"> </w:t>
      </w:r>
      <w:r w:rsidR="00FC276B">
        <w:rPr>
          <w:b/>
          <w:sz w:val="20"/>
          <w:szCs w:val="20"/>
        </w:rPr>
        <w:t>FOR PARLIAMENTARY ELECTIONS OF THE DATE 18.06.2017</w:t>
      </w:r>
    </w:p>
    <w:p w:rsidR="00FC276B" w:rsidRPr="00FC276B" w:rsidRDefault="00FC276B"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FC276B">
        <w:rPr>
          <w:bCs w:val="0"/>
          <w:sz w:val="20"/>
          <w:szCs w:val="20"/>
          <w:lang w:val="sq-AL"/>
        </w:rPr>
        <w:t>16</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FC276B">
        <w:rPr>
          <w:rStyle w:val="apple-style-span"/>
          <w:rFonts w:ascii="Tahoma" w:hAnsi="Tahoma" w:cs="Tahoma"/>
          <w:sz w:val="20"/>
          <w:szCs w:val="20"/>
        </w:rPr>
        <w:t xml:space="preserve">For the assignation of the political parties which will propose members </w:t>
      </w:r>
      <w:r w:rsidR="00864553">
        <w:rPr>
          <w:rStyle w:val="apple-style-span"/>
          <w:rFonts w:ascii="Tahoma" w:hAnsi="Tahoma" w:cs="Tahoma"/>
          <w:sz w:val="20"/>
          <w:szCs w:val="20"/>
        </w:rPr>
        <w:t>for</w:t>
      </w:r>
      <w:r w:rsidR="00FC276B">
        <w:rPr>
          <w:rStyle w:val="apple-style-span"/>
          <w:rFonts w:ascii="Tahoma" w:hAnsi="Tahoma" w:cs="Tahoma"/>
          <w:sz w:val="20"/>
          <w:szCs w:val="20"/>
        </w:rPr>
        <w:t xml:space="preserve"> the</w:t>
      </w:r>
      <w:r w:rsidR="001B04A6">
        <w:rPr>
          <w:sz w:val="20"/>
          <w:szCs w:val="20"/>
        </w:rPr>
        <w:t xml:space="preserve"> Commission of </w:t>
      </w:r>
      <w:r w:rsidR="00864553">
        <w:rPr>
          <w:sz w:val="20"/>
          <w:szCs w:val="20"/>
        </w:rPr>
        <w:t>Electoral</w:t>
      </w:r>
      <w:r w:rsidR="001B04A6">
        <w:rPr>
          <w:sz w:val="20"/>
          <w:szCs w:val="20"/>
        </w:rPr>
        <w:t xml:space="preserve"> Administration</w:t>
      </w:r>
      <w:r w:rsidR="00864553">
        <w:rPr>
          <w:sz w:val="20"/>
          <w:szCs w:val="20"/>
        </w:rPr>
        <w:t xml:space="preserve"> Zones (CEAZs</w:t>
      </w:r>
      <w:r w:rsidR="001B04A6">
        <w:rPr>
          <w:sz w:val="20"/>
          <w:szCs w:val="20"/>
        </w:rPr>
        <w:t>)</w:t>
      </w:r>
      <w:r w:rsidR="00FC276B" w:rsidRPr="001B04A6">
        <w:rPr>
          <w:sz w:val="20"/>
          <w:szCs w:val="20"/>
        </w:rPr>
        <w:t xml:space="preserve">, </w:t>
      </w:r>
      <w:r w:rsidR="00FC276B">
        <w:rPr>
          <w:sz w:val="20"/>
          <w:szCs w:val="20"/>
        </w:rPr>
        <w:t>for Parliamentary Elections of the date 18.06.2017.</w:t>
      </w:r>
    </w:p>
    <w:p w:rsidR="005611ED" w:rsidRPr="002362E1" w:rsidRDefault="005611ED" w:rsidP="00B56078">
      <w:pPr>
        <w:jc w:val="both"/>
        <w:rPr>
          <w:b/>
          <w:sz w:val="20"/>
          <w:szCs w:val="20"/>
        </w:rPr>
      </w:pPr>
    </w:p>
    <w:p w:rsidR="002F308E" w:rsidRPr="002362E1" w:rsidRDefault="008774BA" w:rsidP="004150B5">
      <w:pPr>
        <w:ind w:left="2160" w:hanging="2160"/>
        <w:jc w:val="both"/>
        <w:rPr>
          <w:bCs/>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FC276B">
        <w:rPr>
          <w:rStyle w:val="apple-style-span"/>
          <w:rFonts w:ascii="Arial" w:hAnsi="Arial" w:cs="Arial"/>
        </w:rPr>
        <w:t>.</w:t>
      </w:r>
    </w:p>
    <w:p w:rsidR="008774BA" w:rsidRPr="002362E1" w:rsidRDefault="008774BA" w:rsidP="00952EB7">
      <w:pPr>
        <w:jc w:val="both"/>
        <w:rPr>
          <w:sz w:val="20"/>
          <w:szCs w:val="20"/>
        </w:rPr>
      </w:pPr>
    </w:p>
    <w:p w:rsidR="008774BA" w:rsidRDefault="008774BA" w:rsidP="009C35F8">
      <w:pPr>
        <w:jc w:val="both"/>
        <w:rPr>
          <w:rStyle w:val="apple-style-span"/>
          <w:rFonts w:cs="Arial"/>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30892" w:rsidRPr="002362E1" w:rsidRDefault="00530892" w:rsidP="009C35F8">
      <w:pPr>
        <w:jc w:val="both"/>
        <w:rPr>
          <w:b/>
          <w:sz w:val="20"/>
          <w:szCs w:val="20"/>
        </w:rPr>
      </w:pP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A92479">
      <w:pPr>
        <w:jc w:val="both"/>
        <w:rPr>
          <w:sz w:val="20"/>
          <w:szCs w:val="20"/>
        </w:rPr>
      </w:pPr>
    </w:p>
    <w:p w:rsidR="006D7A97" w:rsidRDefault="00FC276B" w:rsidP="00A92479">
      <w:pPr>
        <w:jc w:val="both"/>
        <w:rPr>
          <w:rStyle w:val="apple-style-span"/>
          <w:rFonts w:ascii="Tahoma" w:hAnsi="Tahoma" w:cs="Tahoma"/>
          <w:sz w:val="20"/>
          <w:szCs w:val="20"/>
        </w:rPr>
      </w:pPr>
      <w:r>
        <w:rPr>
          <w:rStyle w:val="apple-style-span"/>
          <w:rFonts w:ascii="Tahoma" w:hAnsi="Tahoma" w:cs="Tahoma"/>
          <w:sz w:val="20"/>
          <w:szCs w:val="20"/>
        </w:rPr>
        <w:t>The CEC, in execution of article 28, item 1</w:t>
      </w:r>
      <w:r w:rsidR="001B04A6">
        <w:rPr>
          <w:rStyle w:val="apple-style-span"/>
          <w:rFonts w:ascii="Tahoma" w:hAnsi="Tahoma" w:cs="Tahoma"/>
          <w:sz w:val="20"/>
          <w:szCs w:val="20"/>
        </w:rPr>
        <w:t xml:space="preserve">, letter “a” of law nr.10019, date 29.12.2008 “Electoral Code of the Republic of Albania”, will abtain a verdict for building </w:t>
      </w:r>
      <w:r w:rsidR="00864553">
        <w:rPr>
          <w:rStyle w:val="apple-style-span"/>
          <w:rFonts w:ascii="Tahoma" w:hAnsi="Tahoma" w:cs="Tahoma"/>
          <w:sz w:val="20"/>
          <w:szCs w:val="20"/>
        </w:rPr>
        <w:t>CEAZs</w:t>
      </w:r>
      <w:r w:rsidR="001B04A6">
        <w:rPr>
          <w:rStyle w:val="apple-style-span"/>
          <w:rFonts w:ascii="Tahoma" w:hAnsi="Tahoma" w:cs="Tahoma"/>
          <w:sz w:val="20"/>
          <w:szCs w:val="20"/>
        </w:rPr>
        <w:t>, not later than 90 days before the date of the elections.</w:t>
      </w:r>
    </w:p>
    <w:p w:rsidR="006D7A97" w:rsidRDefault="006D7A97" w:rsidP="003821D5">
      <w:pPr>
        <w:widowControl w:val="0"/>
        <w:jc w:val="both"/>
        <w:rPr>
          <w:sz w:val="20"/>
          <w:szCs w:val="20"/>
        </w:rPr>
      </w:pPr>
    </w:p>
    <w:p w:rsidR="00CC5CD5" w:rsidRDefault="00C5548C" w:rsidP="003821D5">
      <w:pPr>
        <w:widowControl w:val="0"/>
        <w:jc w:val="both"/>
        <w:rPr>
          <w:sz w:val="20"/>
          <w:szCs w:val="20"/>
        </w:rPr>
      </w:pPr>
      <w:r w:rsidRPr="00DA143A">
        <w:rPr>
          <w:sz w:val="20"/>
          <w:szCs w:val="20"/>
        </w:rPr>
        <w:t>Kandidacies</w:t>
      </w:r>
      <w:r>
        <w:rPr>
          <w:sz w:val="20"/>
          <w:szCs w:val="20"/>
        </w:rPr>
        <w:t xml:space="preserve"> for members and secretaries of </w:t>
      </w:r>
      <w:r w:rsidR="00864553">
        <w:rPr>
          <w:sz w:val="20"/>
          <w:szCs w:val="20"/>
        </w:rPr>
        <w:t>CEAZs</w:t>
      </w:r>
      <w:r>
        <w:rPr>
          <w:sz w:val="20"/>
          <w:szCs w:val="20"/>
        </w:rPr>
        <w:t xml:space="preserve">, are submitted by the political parties according to the procedure predicted in article 29, item 1, of Electoral Code: 2 members are proposed </w:t>
      </w:r>
      <w:r w:rsidR="00864553">
        <w:rPr>
          <w:sz w:val="20"/>
          <w:szCs w:val="20"/>
        </w:rPr>
        <w:t>by</w:t>
      </w:r>
      <w:r>
        <w:rPr>
          <w:sz w:val="20"/>
          <w:szCs w:val="20"/>
        </w:rPr>
        <w:t xml:space="preserve"> the main party of the parliamentary majority, 2 members are proposed </w:t>
      </w:r>
      <w:r w:rsidR="00864553">
        <w:rPr>
          <w:sz w:val="20"/>
          <w:szCs w:val="20"/>
        </w:rPr>
        <w:t>by</w:t>
      </w:r>
      <w:r>
        <w:rPr>
          <w:sz w:val="20"/>
          <w:szCs w:val="20"/>
        </w:rPr>
        <w:t xml:space="preserve"> the main party</w:t>
      </w:r>
      <w:r w:rsidR="00664949">
        <w:rPr>
          <w:sz w:val="20"/>
          <w:szCs w:val="20"/>
        </w:rPr>
        <w:t xml:space="preserve"> of the parliamentary opposition, one member is proposed </w:t>
      </w:r>
      <w:r w:rsidR="00864553">
        <w:rPr>
          <w:sz w:val="20"/>
          <w:szCs w:val="20"/>
        </w:rPr>
        <w:t>by</w:t>
      </w:r>
      <w:r w:rsidR="00664949">
        <w:rPr>
          <w:sz w:val="20"/>
          <w:szCs w:val="20"/>
        </w:rPr>
        <w:t xml:space="preserve"> the second party of the parliamentary major</w:t>
      </w:r>
      <w:r w:rsidR="00F51693">
        <w:rPr>
          <w:sz w:val="20"/>
          <w:szCs w:val="20"/>
        </w:rPr>
        <w:t xml:space="preserve">ity and one member is proposed by the second party of the parliamentary opposition. </w:t>
      </w:r>
      <w:r w:rsidR="00664949">
        <w:rPr>
          <w:sz w:val="20"/>
          <w:szCs w:val="20"/>
        </w:rPr>
        <w:t>The seven</w:t>
      </w:r>
      <w:r w:rsidR="00664949" w:rsidRPr="00664949">
        <w:rPr>
          <w:sz w:val="20"/>
          <w:szCs w:val="20"/>
          <w:vertAlign w:val="superscript"/>
        </w:rPr>
        <w:t>th</w:t>
      </w:r>
      <w:r w:rsidR="00664949">
        <w:rPr>
          <w:sz w:val="20"/>
          <w:szCs w:val="20"/>
          <w:vertAlign w:val="superscript"/>
        </w:rPr>
        <w:t xml:space="preserve"> </w:t>
      </w:r>
      <w:r w:rsidR="00664949">
        <w:rPr>
          <w:sz w:val="20"/>
          <w:szCs w:val="20"/>
        </w:rPr>
        <w:t>member, in half of the C</w:t>
      </w:r>
      <w:r w:rsidR="00864553">
        <w:rPr>
          <w:sz w:val="20"/>
          <w:szCs w:val="20"/>
        </w:rPr>
        <w:t>EAZs</w:t>
      </w:r>
      <w:r w:rsidR="00664949">
        <w:rPr>
          <w:sz w:val="20"/>
          <w:szCs w:val="20"/>
        </w:rPr>
        <w:t xml:space="preserve"> is proposed by the first part</w:t>
      </w:r>
      <w:r w:rsidR="00F51693">
        <w:rPr>
          <w:sz w:val="20"/>
          <w:szCs w:val="20"/>
        </w:rPr>
        <w:t>y</w:t>
      </w:r>
      <w:r w:rsidR="00664949">
        <w:rPr>
          <w:sz w:val="20"/>
          <w:szCs w:val="20"/>
        </w:rPr>
        <w:t xml:space="preserve"> of the </w:t>
      </w:r>
      <w:r w:rsidR="00664949">
        <w:rPr>
          <w:sz w:val="20"/>
          <w:szCs w:val="20"/>
        </w:rPr>
        <w:lastRenderedPageBreak/>
        <w:t xml:space="preserve">parliamentary </w:t>
      </w:r>
      <w:r w:rsidR="00F51693">
        <w:rPr>
          <w:sz w:val="20"/>
          <w:szCs w:val="20"/>
        </w:rPr>
        <w:t>majority</w:t>
      </w:r>
      <w:r w:rsidR="00664949">
        <w:rPr>
          <w:sz w:val="20"/>
          <w:szCs w:val="20"/>
        </w:rPr>
        <w:t xml:space="preserve">, </w:t>
      </w:r>
      <w:r w:rsidR="00864553">
        <w:rPr>
          <w:sz w:val="20"/>
          <w:szCs w:val="20"/>
        </w:rPr>
        <w:t xml:space="preserve">and </w:t>
      </w:r>
      <w:r w:rsidR="00664949">
        <w:rPr>
          <w:sz w:val="20"/>
          <w:szCs w:val="20"/>
        </w:rPr>
        <w:t xml:space="preserve">in the other half is proposed by </w:t>
      </w:r>
      <w:r w:rsidR="00F51693">
        <w:rPr>
          <w:sz w:val="20"/>
          <w:szCs w:val="20"/>
        </w:rPr>
        <w:t xml:space="preserve">the first party of the parliamentary opposition, </w:t>
      </w:r>
      <w:r w:rsidR="00664949">
        <w:rPr>
          <w:sz w:val="20"/>
          <w:szCs w:val="20"/>
        </w:rPr>
        <w:t xml:space="preserve">according to the objective criteria predicted in article 29, item 1, letter "b", of the Electoral Code. </w:t>
      </w:r>
      <w:r w:rsidR="00F51693">
        <w:rPr>
          <w:sz w:val="20"/>
          <w:szCs w:val="20"/>
        </w:rPr>
        <w:t xml:space="preserve">The Secretary </w:t>
      </w:r>
      <w:r w:rsidR="00A14A16">
        <w:rPr>
          <w:sz w:val="20"/>
          <w:szCs w:val="20"/>
        </w:rPr>
        <w:t>of the CEAZs is proposed by the political party which proposes the Deputy Chairman of the CEAZs.</w:t>
      </w:r>
    </w:p>
    <w:p w:rsidR="00A14A16" w:rsidRPr="00664949" w:rsidRDefault="00A14A16" w:rsidP="003821D5">
      <w:pPr>
        <w:widowControl w:val="0"/>
        <w:jc w:val="both"/>
        <w:rPr>
          <w:sz w:val="20"/>
          <w:szCs w:val="20"/>
        </w:rPr>
      </w:pPr>
      <w:r>
        <w:rPr>
          <w:sz w:val="20"/>
          <w:szCs w:val="20"/>
        </w:rPr>
        <w:t>In reference to article 29, item 4 of the Electoral Code, as amended, the ordering of the parties for the purpose of division of the places in the CEAZ, is procedeed in reference to the number of mandates won by the political party in the preceding parliamentary elections.</w:t>
      </w:r>
    </w:p>
    <w:p w:rsidR="00E56578" w:rsidRDefault="00E56578" w:rsidP="003821D5">
      <w:pPr>
        <w:widowControl w:val="0"/>
        <w:jc w:val="both"/>
        <w:rPr>
          <w:rFonts w:ascii="Arial" w:hAnsi="Arial" w:cs="Arial"/>
        </w:rPr>
      </w:pPr>
    </w:p>
    <w:p w:rsidR="00B36F75" w:rsidRDefault="00563CD3" w:rsidP="003821D5">
      <w:pPr>
        <w:widowControl w:val="0"/>
        <w:jc w:val="both"/>
        <w:rPr>
          <w:rFonts w:eastAsia="MS Mincho"/>
          <w:sz w:val="20"/>
          <w:szCs w:val="20"/>
        </w:rPr>
      </w:pPr>
      <w:r>
        <w:rPr>
          <w:rFonts w:eastAsia="MS Mincho"/>
          <w:sz w:val="20"/>
          <w:szCs w:val="20"/>
        </w:rPr>
        <w:t>With decision nr.759, date 06.08.2013, the CEC has announced the final result for the Albanian Parliamentary Elections of year 2013. The number of won mandates by the political parties is as below:</w:t>
      </w:r>
    </w:p>
    <w:p w:rsidR="00563CD3" w:rsidRDefault="00563CD3" w:rsidP="003821D5">
      <w:pPr>
        <w:widowControl w:val="0"/>
        <w:jc w:val="both"/>
        <w:rPr>
          <w:rFonts w:eastAsia="MS Mincho"/>
          <w:sz w:val="20"/>
          <w:szCs w:val="20"/>
        </w:rPr>
      </w:pPr>
    </w:p>
    <w:p w:rsidR="00563CD3" w:rsidRDefault="00563CD3" w:rsidP="003821D5">
      <w:pPr>
        <w:widowControl w:val="0"/>
        <w:jc w:val="both"/>
        <w:rPr>
          <w:rFonts w:eastAsia="MS Mincho"/>
          <w:sz w:val="20"/>
          <w:szCs w:val="20"/>
        </w:rPr>
      </w:pPr>
      <w:r>
        <w:rPr>
          <w:rFonts w:eastAsia="MS Mincho"/>
          <w:sz w:val="20"/>
          <w:szCs w:val="20"/>
        </w:rPr>
        <w:t>1. Socialist Party of Albania                                  65 Mandates</w:t>
      </w:r>
    </w:p>
    <w:p w:rsidR="00563CD3" w:rsidRDefault="00563CD3" w:rsidP="003821D5">
      <w:pPr>
        <w:widowControl w:val="0"/>
        <w:jc w:val="both"/>
        <w:rPr>
          <w:rFonts w:eastAsia="MS Mincho"/>
          <w:sz w:val="20"/>
          <w:szCs w:val="20"/>
        </w:rPr>
      </w:pPr>
      <w:r>
        <w:rPr>
          <w:rFonts w:eastAsia="MS Mincho"/>
          <w:sz w:val="20"/>
          <w:szCs w:val="20"/>
        </w:rPr>
        <w:t>2. Democratic Party                                            50 Mandates</w:t>
      </w:r>
    </w:p>
    <w:p w:rsidR="00563CD3" w:rsidRDefault="00563CD3" w:rsidP="003821D5">
      <w:pPr>
        <w:widowControl w:val="0"/>
        <w:jc w:val="both"/>
        <w:rPr>
          <w:rFonts w:eastAsia="MS Mincho"/>
          <w:sz w:val="20"/>
          <w:szCs w:val="20"/>
        </w:rPr>
      </w:pPr>
      <w:r>
        <w:rPr>
          <w:rFonts w:eastAsia="MS Mincho"/>
          <w:sz w:val="20"/>
          <w:szCs w:val="20"/>
        </w:rPr>
        <w:t>3. Socialist Movement for Integrity                        16 Mandates</w:t>
      </w:r>
    </w:p>
    <w:p w:rsidR="00563CD3" w:rsidRDefault="00563CD3" w:rsidP="003821D5">
      <w:pPr>
        <w:widowControl w:val="0"/>
        <w:jc w:val="both"/>
        <w:rPr>
          <w:rFonts w:eastAsia="MS Mincho"/>
          <w:sz w:val="20"/>
          <w:szCs w:val="20"/>
        </w:rPr>
      </w:pPr>
      <w:r>
        <w:rPr>
          <w:rFonts w:eastAsia="MS Mincho"/>
          <w:sz w:val="20"/>
          <w:szCs w:val="20"/>
        </w:rPr>
        <w:t>4. The Party for Justice, Integrity and Unity              4 Mandates</w:t>
      </w:r>
    </w:p>
    <w:p w:rsidR="00563CD3" w:rsidRDefault="00563CD3" w:rsidP="003821D5">
      <w:pPr>
        <w:widowControl w:val="0"/>
        <w:jc w:val="both"/>
        <w:rPr>
          <w:rFonts w:eastAsia="MS Mincho"/>
          <w:sz w:val="20"/>
          <w:szCs w:val="20"/>
        </w:rPr>
      </w:pPr>
      <w:r>
        <w:rPr>
          <w:rFonts w:eastAsia="MS Mincho"/>
          <w:sz w:val="20"/>
          <w:szCs w:val="20"/>
        </w:rPr>
        <w:t>5. Albanian Republican Party                                  3 Mandates</w:t>
      </w:r>
    </w:p>
    <w:p w:rsidR="00563CD3" w:rsidRDefault="00563CD3" w:rsidP="003821D5">
      <w:pPr>
        <w:widowControl w:val="0"/>
        <w:jc w:val="both"/>
        <w:rPr>
          <w:rFonts w:eastAsia="MS Mincho"/>
          <w:sz w:val="20"/>
          <w:szCs w:val="20"/>
        </w:rPr>
      </w:pPr>
      <w:r>
        <w:rPr>
          <w:rFonts w:eastAsia="MS Mincho"/>
          <w:sz w:val="20"/>
          <w:szCs w:val="20"/>
        </w:rPr>
        <w:t>6. The Party of Unity for Human Rights                     1 Mandate</w:t>
      </w:r>
    </w:p>
    <w:p w:rsidR="00563CD3" w:rsidRDefault="00563CD3" w:rsidP="003821D5">
      <w:pPr>
        <w:widowControl w:val="0"/>
        <w:jc w:val="both"/>
        <w:rPr>
          <w:rFonts w:eastAsia="MS Mincho"/>
          <w:sz w:val="20"/>
          <w:szCs w:val="20"/>
        </w:rPr>
      </w:pPr>
      <w:r>
        <w:rPr>
          <w:rFonts w:eastAsia="MS Mincho"/>
          <w:sz w:val="20"/>
          <w:szCs w:val="20"/>
        </w:rPr>
        <w:t>7. Christian Democratic Party of Albania                    1 Mandate</w:t>
      </w:r>
    </w:p>
    <w:p w:rsidR="00820CEA" w:rsidRDefault="00820CEA" w:rsidP="003821D5">
      <w:pPr>
        <w:widowControl w:val="0"/>
        <w:jc w:val="both"/>
        <w:rPr>
          <w:rFonts w:ascii="Arial" w:hAnsi="Arial" w:cs="Arial"/>
        </w:rPr>
      </w:pPr>
    </w:p>
    <w:p w:rsidR="00563CD3" w:rsidRDefault="00563CD3" w:rsidP="003821D5">
      <w:pPr>
        <w:widowControl w:val="0"/>
        <w:jc w:val="both"/>
        <w:rPr>
          <w:rFonts w:ascii="Arial" w:hAnsi="Arial" w:cs="Arial"/>
        </w:rPr>
      </w:pPr>
      <w:r>
        <w:rPr>
          <w:rFonts w:ascii="Arial" w:hAnsi="Arial" w:cs="Arial"/>
        </w:rPr>
        <w:t>Based on the above, the Social</w:t>
      </w:r>
      <w:r w:rsidR="00864553">
        <w:rPr>
          <w:rFonts w:ascii="Arial" w:hAnsi="Arial" w:cs="Arial"/>
        </w:rPr>
        <w:t>ist</w:t>
      </w:r>
      <w:r>
        <w:rPr>
          <w:rFonts w:ascii="Arial" w:hAnsi="Arial" w:cs="Arial"/>
        </w:rPr>
        <w:t xml:space="preserve"> Party of Albania and the Democratic Party are respectively the main parties of the parliamentary majority and opposition. The Socialist Movement for Integrity and the Albanian Republican Party are respectively second parties of the parliamentary majority and opposition.</w:t>
      </w:r>
    </w:p>
    <w:p w:rsidR="00563CD3" w:rsidRDefault="00563CD3" w:rsidP="003821D5">
      <w:pPr>
        <w:widowControl w:val="0"/>
        <w:jc w:val="both"/>
        <w:rPr>
          <w:rFonts w:ascii="Arial" w:hAnsi="Arial" w:cs="Arial"/>
        </w:rPr>
      </w:pPr>
    </w:p>
    <w:p w:rsidR="00530892" w:rsidRDefault="00530892" w:rsidP="003821D5">
      <w:pPr>
        <w:widowControl w:val="0"/>
        <w:jc w:val="both"/>
        <w:rPr>
          <w:rFonts w:ascii="Arial" w:hAnsi="Arial" w:cs="Arial"/>
        </w:rPr>
      </w:pPr>
    </w:p>
    <w:p w:rsidR="00563CD3" w:rsidRDefault="00563CD3" w:rsidP="00563CD3">
      <w:pPr>
        <w:widowControl w:val="0"/>
        <w:jc w:val="center"/>
        <w:rPr>
          <w:rFonts w:ascii="Arial" w:hAnsi="Arial" w:cs="Arial"/>
          <w:b/>
        </w:rPr>
      </w:pPr>
      <w:r>
        <w:rPr>
          <w:rFonts w:ascii="Arial" w:hAnsi="Arial" w:cs="Arial"/>
          <w:b/>
        </w:rPr>
        <w:t>FOR THESE REASONS:</w:t>
      </w:r>
    </w:p>
    <w:p w:rsidR="00563CD3" w:rsidRDefault="00563CD3" w:rsidP="00563CD3">
      <w:pPr>
        <w:widowControl w:val="0"/>
        <w:rPr>
          <w:rFonts w:ascii="Arial" w:hAnsi="Arial" w:cs="Arial"/>
        </w:rPr>
      </w:pPr>
    </w:p>
    <w:p w:rsidR="00563CD3" w:rsidRPr="00563CD3" w:rsidRDefault="00563CD3" w:rsidP="00563CD3">
      <w:pPr>
        <w:widowControl w:val="0"/>
        <w:rPr>
          <w:rFonts w:ascii="Arial" w:hAnsi="Arial" w:cs="Arial"/>
        </w:rPr>
      </w:pPr>
      <w:r>
        <w:rPr>
          <w:rFonts w:ascii="Arial" w:hAnsi="Arial" w:cs="Arial"/>
        </w:rPr>
        <w:t>The CEC, in reference to article 23, item 1, article 29, item 1 and item 4, of law nr. 10019, date 29.12.2008 "Electoral Code of the Republic of Albania", as amended,</w:t>
      </w:r>
    </w:p>
    <w:p w:rsidR="001D7C02" w:rsidRDefault="001D7C02" w:rsidP="00CF5AD2">
      <w:pPr>
        <w:widowControl w:val="0"/>
        <w:autoSpaceDE w:val="0"/>
        <w:autoSpaceDN w:val="0"/>
        <w:adjustRightInd w:val="0"/>
        <w:rPr>
          <w:b/>
          <w:sz w:val="20"/>
          <w:szCs w:val="20"/>
        </w:rPr>
      </w:pPr>
    </w:p>
    <w:p w:rsidR="00530892" w:rsidRPr="005D1C10" w:rsidRDefault="00530892"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BD61C5" w:rsidRDefault="00BD61C5" w:rsidP="00BD61C5">
      <w:pPr>
        <w:widowControl w:val="0"/>
        <w:autoSpaceDE w:val="0"/>
        <w:autoSpaceDN w:val="0"/>
        <w:adjustRightInd w:val="0"/>
        <w:rPr>
          <w:bCs/>
          <w:sz w:val="20"/>
          <w:szCs w:val="20"/>
        </w:rPr>
      </w:pPr>
    </w:p>
    <w:p w:rsidR="00271ADA" w:rsidRDefault="00BD61C5" w:rsidP="00BD61C5">
      <w:pPr>
        <w:widowControl w:val="0"/>
        <w:autoSpaceDE w:val="0"/>
        <w:autoSpaceDN w:val="0"/>
        <w:adjustRightInd w:val="0"/>
        <w:rPr>
          <w:bCs/>
          <w:sz w:val="20"/>
          <w:szCs w:val="20"/>
        </w:rPr>
      </w:pPr>
      <w:r>
        <w:rPr>
          <w:bCs/>
          <w:sz w:val="20"/>
          <w:szCs w:val="20"/>
        </w:rPr>
        <w:t>1.</w:t>
      </w:r>
      <w:r w:rsidR="00563CD3">
        <w:rPr>
          <w:bCs/>
          <w:sz w:val="20"/>
          <w:szCs w:val="20"/>
        </w:rPr>
        <w:t xml:space="preserve"> To </w:t>
      </w:r>
      <w:r w:rsidR="00271ADA">
        <w:rPr>
          <w:bCs/>
          <w:sz w:val="20"/>
          <w:szCs w:val="20"/>
        </w:rPr>
        <w:t>appoint the political parties which will introduce proposals for members of the CEAZs for the parliamentary elections 18.06.2017, as below:</w:t>
      </w:r>
    </w:p>
    <w:p w:rsidR="00271ADA" w:rsidRDefault="00271ADA" w:rsidP="00271ADA">
      <w:pPr>
        <w:pStyle w:val="ListParagraph"/>
        <w:widowControl w:val="0"/>
        <w:numPr>
          <w:ilvl w:val="0"/>
          <w:numId w:val="21"/>
        </w:numPr>
        <w:autoSpaceDE w:val="0"/>
        <w:autoSpaceDN w:val="0"/>
        <w:adjustRightInd w:val="0"/>
        <w:rPr>
          <w:bCs/>
          <w:sz w:val="20"/>
          <w:szCs w:val="20"/>
        </w:rPr>
      </w:pPr>
      <w:r>
        <w:rPr>
          <w:bCs/>
          <w:sz w:val="20"/>
          <w:szCs w:val="20"/>
        </w:rPr>
        <w:t>The Socialist Party of Albania will propose two members;</w:t>
      </w:r>
    </w:p>
    <w:p w:rsidR="00271ADA" w:rsidRDefault="00271ADA" w:rsidP="00271ADA">
      <w:pPr>
        <w:pStyle w:val="ListParagraph"/>
        <w:widowControl w:val="0"/>
        <w:numPr>
          <w:ilvl w:val="0"/>
          <w:numId w:val="21"/>
        </w:numPr>
        <w:autoSpaceDE w:val="0"/>
        <w:autoSpaceDN w:val="0"/>
        <w:adjustRightInd w:val="0"/>
        <w:rPr>
          <w:bCs/>
          <w:sz w:val="20"/>
          <w:szCs w:val="20"/>
        </w:rPr>
      </w:pPr>
      <w:r>
        <w:rPr>
          <w:bCs/>
          <w:sz w:val="20"/>
          <w:szCs w:val="20"/>
        </w:rPr>
        <w:t>The Democratic Party will propose two members;</w:t>
      </w:r>
    </w:p>
    <w:p w:rsidR="00271ADA" w:rsidRDefault="00271ADA" w:rsidP="00271ADA">
      <w:pPr>
        <w:pStyle w:val="ListParagraph"/>
        <w:widowControl w:val="0"/>
        <w:numPr>
          <w:ilvl w:val="0"/>
          <w:numId w:val="21"/>
        </w:numPr>
        <w:autoSpaceDE w:val="0"/>
        <w:autoSpaceDN w:val="0"/>
        <w:adjustRightInd w:val="0"/>
        <w:rPr>
          <w:bCs/>
          <w:sz w:val="20"/>
          <w:szCs w:val="20"/>
        </w:rPr>
      </w:pPr>
      <w:r>
        <w:rPr>
          <w:bCs/>
          <w:sz w:val="20"/>
          <w:szCs w:val="20"/>
        </w:rPr>
        <w:t>The Socialist Movement for Integrity will propose one member;</w:t>
      </w:r>
    </w:p>
    <w:p w:rsidR="00271ADA" w:rsidRPr="00271ADA" w:rsidRDefault="00271ADA" w:rsidP="00271ADA">
      <w:pPr>
        <w:pStyle w:val="ListParagraph"/>
        <w:widowControl w:val="0"/>
        <w:numPr>
          <w:ilvl w:val="0"/>
          <w:numId w:val="21"/>
        </w:numPr>
        <w:autoSpaceDE w:val="0"/>
        <w:autoSpaceDN w:val="0"/>
        <w:adjustRightInd w:val="0"/>
        <w:rPr>
          <w:bCs/>
          <w:sz w:val="20"/>
          <w:szCs w:val="20"/>
        </w:rPr>
      </w:pPr>
      <w:r>
        <w:rPr>
          <w:bCs/>
          <w:sz w:val="20"/>
          <w:szCs w:val="20"/>
        </w:rPr>
        <w:t>The Republican Party of Albania will propose one member;</w:t>
      </w:r>
    </w:p>
    <w:p w:rsidR="00BD61C5" w:rsidRPr="00271ADA" w:rsidRDefault="00BD61C5" w:rsidP="00BD61C5">
      <w:pPr>
        <w:widowControl w:val="0"/>
        <w:autoSpaceDE w:val="0"/>
        <w:autoSpaceDN w:val="0"/>
        <w:adjustRightInd w:val="0"/>
        <w:rPr>
          <w:sz w:val="20"/>
          <w:szCs w:val="20"/>
        </w:rPr>
      </w:pPr>
      <w:r>
        <w:rPr>
          <w:sz w:val="20"/>
          <w:szCs w:val="20"/>
        </w:rPr>
        <w:t xml:space="preserve">2. </w:t>
      </w:r>
      <w:r w:rsidR="00271ADA">
        <w:rPr>
          <w:sz w:val="20"/>
          <w:szCs w:val="20"/>
        </w:rPr>
        <w:t>The seven</w:t>
      </w:r>
      <w:r w:rsidR="00271ADA" w:rsidRPr="00271ADA">
        <w:rPr>
          <w:sz w:val="20"/>
          <w:szCs w:val="20"/>
          <w:vertAlign w:val="superscript"/>
        </w:rPr>
        <w:t>th</w:t>
      </w:r>
      <w:r w:rsidR="00530892">
        <w:rPr>
          <w:sz w:val="20"/>
          <w:szCs w:val="20"/>
          <w:vertAlign w:val="superscript"/>
        </w:rPr>
        <w:t xml:space="preserve">  </w:t>
      </w:r>
      <w:r w:rsidR="00530892">
        <w:rPr>
          <w:sz w:val="20"/>
          <w:szCs w:val="20"/>
        </w:rPr>
        <w:t>member</w:t>
      </w:r>
      <w:r w:rsidR="00271ADA">
        <w:rPr>
          <w:sz w:val="20"/>
          <w:szCs w:val="20"/>
        </w:rPr>
        <w:t>, in half of the CEAZs will be proposed by the Socialist Party of Albania, as a first party of the parliamentary majority, and in the other half it will be proposed by the Democratic Party, as a first party of the parliamentary opposition, in accordance to the result of the drawing lot that will be held by the CEC.</w:t>
      </w:r>
    </w:p>
    <w:p w:rsidR="00271ADA" w:rsidRDefault="00BD61C5" w:rsidP="00893E8D">
      <w:pPr>
        <w:widowControl w:val="0"/>
        <w:autoSpaceDE w:val="0"/>
        <w:autoSpaceDN w:val="0"/>
        <w:adjustRightInd w:val="0"/>
        <w:rPr>
          <w:sz w:val="20"/>
          <w:szCs w:val="20"/>
        </w:rPr>
      </w:pPr>
      <w:r>
        <w:rPr>
          <w:sz w:val="20"/>
          <w:szCs w:val="20"/>
        </w:rPr>
        <w:t xml:space="preserve">3. </w:t>
      </w:r>
      <w:r w:rsidR="00271ADA">
        <w:rPr>
          <w:sz w:val="20"/>
          <w:szCs w:val="20"/>
        </w:rPr>
        <w:t>The political parties will present the kandidacies for members and secretaries of the CEAZs within the date 5 March 2017.</w:t>
      </w:r>
    </w:p>
    <w:p w:rsidR="00893E8D" w:rsidRPr="00893E8D" w:rsidRDefault="00271ADA" w:rsidP="00893E8D">
      <w:pPr>
        <w:widowControl w:val="0"/>
        <w:autoSpaceDE w:val="0"/>
        <w:autoSpaceDN w:val="0"/>
        <w:adjustRightInd w:val="0"/>
        <w:rPr>
          <w:sz w:val="20"/>
          <w:szCs w:val="20"/>
        </w:rPr>
      </w:pPr>
      <w:r>
        <w:rPr>
          <w:sz w:val="20"/>
          <w:szCs w:val="20"/>
        </w:rPr>
        <w:t xml:space="preserve">4. This decision </w:t>
      </w:r>
      <w:r w:rsidRPr="00271ADA">
        <w:rPr>
          <w:sz w:val="20"/>
          <w:szCs w:val="20"/>
        </w:rPr>
        <w:t>shall enter immediately into effect</w:t>
      </w:r>
      <w:r>
        <w:rPr>
          <w:sz w:val="20"/>
          <w:szCs w:val="20"/>
        </w:rPr>
        <w:t>.</w:t>
      </w:r>
    </w:p>
    <w:p w:rsidR="00BD61C5" w:rsidRPr="00881A7B" w:rsidRDefault="00BD61C5" w:rsidP="00893E8D">
      <w:pPr>
        <w:widowControl w:val="0"/>
        <w:autoSpaceDE w:val="0"/>
        <w:autoSpaceDN w:val="0"/>
        <w:adjustRightInd w:val="0"/>
        <w:rPr>
          <w:b/>
          <w:sz w:val="20"/>
          <w:szCs w:val="20"/>
        </w:rPr>
      </w:pPr>
    </w:p>
    <w:p w:rsidR="00CA6945" w:rsidRDefault="00CA6945" w:rsidP="00BD61C5">
      <w:pPr>
        <w:widowControl w:val="0"/>
        <w:autoSpaceDE w:val="0"/>
        <w:autoSpaceDN w:val="0"/>
        <w:adjustRightInd w:val="0"/>
        <w:rPr>
          <w:sz w:val="20"/>
          <w:szCs w:val="20"/>
        </w:rPr>
      </w:pPr>
    </w:p>
    <w:p w:rsidR="00530892" w:rsidRDefault="00530892" w:rsidP="00BD61C5">
      <w:pPr>
        <w:widowControl w:val="0"/>
        <w:autoSpaceDE w:val="0"/>
        <w:autoSpaceDN w:val="0"/>
        <w:adjustRightInd w:val="0"/>
        <w:rPr>
          <w:sz w:val="20"/>
          <w:szCs w:val="20"/>
        </w:rPr>
      </w:pPr>
    </w:p>
    <w:p w:rsidR="00530892" w:rsidRDefault="00530892" w:rsidP="00BD61C5">
      <w:pPr>
        <w:widowControl w:val="0"/>
        <w:autoSpaceDE w:val="0"/>
        <w:autoSpaceDN w:val="0"/>
        <w:adjustRightInd w:val="0"/>
        <w:rPr>
          <w:sz w:val="20"/>
          <w:szCs w:val="20"/>
        </w:rPr>
      </w:pPr>
    </w:p>
    <w:p w:rsidR="00530892" w:rsidRDefault="00530892" w:rsidP="00BD61C5">
      <w:pPr>
        <w:widowControl w:val="0"/>
        <w:autoSpaceDE w:val="0"/>
        <w:autoSpaceDN w:val="0"/>
        <w:adjustRightInd w:val="0"/>
        <w:rPr>
          <w:sz w:val="20"/>
          <w:szCs w:val="20"/>
        </w:rPr>
      </w:pPr>
    </w:p>
    <w:p w:rsidR="00530892" w:rsidRDefault="00530892" w:rsidP="00BD61C5">
      <w:pPr>
        <w:widowControl w:val="0"/>
        <w:autoSpaceDE w:val="0"/>
        <w:autoSpaceDN w:val="0"/>
        <w:adjustRightInd w:val="0"/>
        <w:rPr>
          <w:sz w:val="20"/>
          <w:szCs w:val="20"/>
        </w:rPr>
      </w:pPr>
    </w:p>
    <w:p w:rsidR="00530892" w:rsidRDefault="00530892"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340"/>
                  </a:xfrm>
                  <a:prstGeom prst="rect">
                    <a:avLst/>
                  </a:prstGeom>
                  <a:noFill/>
                  <a:ln>
                    <a:noFill/>
                  </a:ln>
                </pic:spPr>
              </pic:pic>
            </a:graphicData>
          </a:graphic>
        </wp:anchor>
      </w:drawing>
    </w:r>
    <w:r w:rsidR="00864553">
      <w:rPr>
        <w:sz w:val="18"/>
        <w:szCs w:val="18"/>
      </w:rPr>
      <w:t xml:space="preserve">                           </w:t>
    </w:r>
    <w:r w:rsidR="00864553">
      <w:rPr>
        <w:sz w:val="18"/>
        <w:szCs w:val="18"/>
      </w:rPr>
      <w:t>Decision no. 39</w:t>
    </w:r>
    <w:r w:rsidRPr="00D34E50">
      <w:rPr>
        <w:sz w:val="18"/>
        <w:szCs w:val="18"/>
      </w:rPr>
      <w:t xml:space="preserve">      </w:t>
    </w:r>
    <w:r w:rsidR="00864553">
      <w:rPr>
        <w:sz w:val="18"/>
        <w:szCs w:val="18"/>
      </w:rPr>
      <w:t>Decision date 16</w:t>
    </w:r>
    <w:r w:rsidR="00E24DA6">
      <w:rPr>
        <w:sz w:val="18"/>
        <w:szCs w:val="18"/>
      </w:rPr>
      <w:t>.02.2017</w:t>
    </w:r>
    <w:r w:rsidR="00B47BBB" w:rsidRPr="00B47BBB">
      <w:t xml:space="preserve"> </w:t>
    </w:r>
    <w:r w:rsidR="00864553">
      <w:t xml:space="preserve"> Time of decision: 11:00</w:t>
    </w:r>
  </w:p>
  <w:p w:rsidR="00864553" w:rsidRPr="00D34E50" w:rsidRDefault="00864553" w:rsidP="00B47BBB">
    <w:pPr>
      <w:rPr>
        <w:sz w:val="18"/>
        <w:szCs w:val="18"/>
      </w:rPr>
    </w:pPr>
  </w:p>
  <w:p w:rsidR="00864553" w:rsidRDefault="004150B5" w:rsidP="00864553">
    <w:pPr>
      <w:jc w:val="center"/>
      <w:rPr>
        <w:color w:val="FF0000"/>
        <w:sz w:val="20"/>
        <w:szCs w:val="20"/>
      </w:rPr>
    </w:pPr>
    <w:r w:rsidRPr="002D5717">
      <w:rPr>
        <w:b/>
        <w:sz w:val="18"/>
        <w:szCs w:val="18"/>
      </w:rPr>
      <w:t xml:space="preserve"> </w:t>
    </w:r>
    <w:r w:rsidR="00864553">
      <w:rPr>
        <w:b/>
        <w:sz w:val="18"/>
        <w:szCs w:val="18"/>
      </w:rPr>
      <w:t xml:space="preserve">               </w:t>
    </w:r>
    <w:r w:rsidRPr="002D5717">
      <w:rPr>
        <w:b/>
        <w:sz w:val="18"/>
        <w:szCs w:val="18"/>
      </w:rPr>
      <w:t xml:space="preserve"> </w:t>
    </w:r>
    <w:r w:rsidR="00864553">
      <w:rPr>
        <w:sz w:val="20"/>
        <w:szCs w:val="20"/>
      </w:rPr>
      <w:t>For the assignation of the political parties which will</w:t>
    </w:r>
    <w:r w:rsidR="00864553" w:rsidRPr="00864553">
      <w:rPr>
        <w:sz w:val="20"/>
        <w:szCs w:val="20"/>
      </w:rPr>
      <w:t xml:space="preserve"> </w:t>
    </w:r>
    <w:r w:rsidR="00864553">
      <w:rPr>
        <w:sz w:val="20"/>
        <w:szCs w:val="20"/>
      </w:rPr>
      <w:t xml:space="preserve">propose members for </w:t>
    </w:r>
    <w:r w:rsidR="00864553" w:rsidRPr="00864553">
      <w:rPr>
        <w:sz w:val="20"/>
        <w:szCs w:val="20"/>
      </w:rPr>
      <w:t>CEAZs,</w:t>
    </w:r>
    <w:r w:rsidR="00864553" w:rsidRPr="00864553">
      <w:rPr>
        <w:color w:val="FF0000"/>
        <w:sz w:val="20"/>
        <w:szCs w:val="20"/>
      </w:rPr>
      <w:t xml:space="preserve"> </w:t>
    </w:r>
  </w:p>
  <w:p w:rsidR="00864553" w:rsidRPr="00864553" w:rsidRDefault="00864553" w:rsidP="00864553">
    <w:pPr>
      <w:jc w:val="center"/>
      <w:rPr>
        <w:sz w:val="20"/>
        <w:szCs w:val="20"/>
      </w:rPr>
    </w:pPr>
    <w:r>
      <w:rPr>
        <w:sz w:val="20"/>
        <w:szCs w:val="20"/>
      </w:rPr>
      <w:t>for parliamentary elections of the date 18.06.2017</w:t>
    </w:r>
  </w:p>
  <w:p w:rsidR="004150B5" w:rsidRPr="00864553" w:rsidRDefault="004150B5">
    <w:pPr>
      <w:pStyle w:val="Footer"/>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730C4E"/>
    <w:multiLevelType w:val="hybridMultilevel"/>
    <w:tmpl w:val="7D3A978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9"/>
  </w:num>
  <w:num w:numId="8">
    <w:abstractNumId w:val="8"/>
  </w:num>
  <w:num w:numId="9">
    <w:abstractNumId w:val="1"/>
  </w:num>
  <w:num w:numId="10">
    <w:abstractNumId w:val="7"/>
  </w:num>
  <w:num w:numId="11">
    <w:abstractNumId w:val="0"/>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2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F5"/>
    <w:rsid w:val="00036580"/>
    <w:rsid w:val="00046636"/>
    <w:rsid w:val="000477F0"/>
    <w:rsid w:val="00050CD4"/>
    <w:rsid w:val="0006078D"/>
    <w:rsid w:val="00061050"/>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B521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1ADA"/>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C2F"/>
    <w:rsid w:val="002C7E90"/>
    <w:rsid w:val="002D5717"/>
    <w:rsid w:val="002D587C"/>
    <w:rsid w:val="002D5FDE"/>
    <w:rsid w:val="002D67AD"/>
    <w:rsid w:val="002E7094"/>
    <w:rsid w:val="002E74AF"/>
    <w:rsid w:val="002F308E"/>
    <w:rsid w:val="00300FAF"/>
    <w:rsid w:val="00305660"/>
    <w:rsid w:val="0030606F"/>
    <w:rsid w:val="00307CB5"/>
    <w:rsid w:val="0031327E"/>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0892"/>
    <w:rsid w:val="005327CC"/>
    <w:rsid w:val="00533781"/>
    <w:rsid w:val="00534EA8"/>
    <w:rsid w:val="005366BD"/>
    <w:rsid w:val="005367DD"/>
    <w:rsid w:val="005502A2"/>
    <w:rsid w:val="00552249"/>
    <w:rsid w:val="00553936"/>
    <w:rsid w:val="00553E98"/>
    <w:rsid w:val="005548EC"/>
    <w:rsid w:val="0055639C"/>
    <w:rsid w:val="005611ED"/>
    <w:rsid w:val="00563CD3"/>
    <w:rsid w:val="00566D5F"/>
    <w:rsid w:val="00571FE1"/>
    <w:rsid w:val="00574CC3"/>
    <w:rsid w:val="00574D22"/>
    <w:rsid w:val="00583073"/>
    <w:rsid w:val="00583F2C"/>
    <w:rsid w:val="00584558"/>
    <w:rsid w:val="00586396"/>
    <w:rsid w:val="0058767A"/>
    <w:rsid w:val="00592205"/>
    <w:rsid w:val="00592F01"/>
    <w:rsid w:val="005933A3"/>
    <w:rsid w:val="005946CE"/>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2A28"/>
    <w:rsid w:val="00662FF7"/>
    <w:rsid w:val="00664949"/>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32A6"/>
    <w:rsid w:val="007B5A01"/>
    <w:rsid w:val="007B6BB2"/>
    <w:rsid w:val="007C0410"/>
    <w:rsid w:val="007C07D0"/>
    <w:rsid w:val="007C46CA"/>
    <w:rsid w:val="007C4E2E"/>
    <w:rsid w:val="007D114B"/>
    <w:rsid w:val="007D291B"/>
    <w:rsid w:val="007D3814"/>
    <w:rsid w:val="007D63B7"/>
    <w:rsid w:val="007E1CF9"/>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64553"/>
    <w:rsid w:val="00874F82"/>
    <w:rsid w:val="008774BA"/>
    <w:rsid w:val="008811DE"/>
    <w:rsid w:val="00881A7B"/>
    <w:rsid w:val="0088333F"/>
    <w:rsid w:val="00884B28"/>
    <w:rsid w:val="00884DE4"/>
    <w:rsid w:val="00885233"/>
    <w:rsid w:val="008864FD"/>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291C"/>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4A16"/>
    <w:rsid w:val="00A175A4"/>
    <w:rsid w:val="00A17C41"/>
    <w:rsid w:val="00A21E19"/>
    <w:rsid w:val="00A220BC"/>
    <w:rsid w:val="00A30491"/>
    <w:rsid w:val="00A30A59"/>
    <w:rsid w:val="00A33BAC"/>
    <w:rsid w:val="00A34317"/>
    <w:rsid w:val="00A350B7"/>
    <w:rsid w:val="00A40E95"/>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43A"/>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6F0"/>
    <w:rsid w:val="00EB4AA5"/>
    <w:rsid w:val="00EB6D6A"/>
    <w:rsid w:val="00EB7482"/>
    <w:rsid w:val="00EC29C1"/>
    <w:rsid w:val="00EC48D2"/>
    <w:rsid w:val="00ED014B"/>
    <w:rsid w:val="00EE47CF"/>
    <w:rsid w:val="00EF0B2A"/>
    <w:rsid w:val="00EF23F0"/>
    <w:rsid w:val="00EF2B2E"/>
    <w:rsid w:val="00EF778B"/>
    <w:rsid w:val="00F00127"/>
    <w:rsid w:val="00F01EB5"/>
    <w:rsid w:val="00F0475D"/>
    <w:rsid w:val="00F0591F"/>
    <w:rsid w:val="00F11439"/>
    <w:rsid w:val="00F11566"/>
    <w:rsid w:val="00F13885"/>
    <w:rsid w:val="00F17A88"/>
    <w:rsid w:val="00F17AB1"/>
    <w:rsid w:val="00F211E6"/>
    <w:rsid w:val="00F220C2"/>
    <w:rsid w:val="00F24F12"/>
    <w:rsid w:val="00F2755F"/>
    <w:rsid w:val="00F314D4"/>
    <w:rsid w:val="00F31D89"/>
    <w:rsid w:val="00F31E95"/>
    <w:rsid w:val="00F36690"/>
    <w:rsid w:val="00F45B03"/>
    <w:rsid w:val="00F51693"/>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E209-B5C1-47C2-A0F8-FC20B439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1</TotalTime>
  <Pages>3</Pages>
  <Words>704</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3</cp:revision>
  <cp:lastPrinted>2011-05-26T10:13:00Z</cp:lastPrinted>
  <dcterms:created xsi:type="dcterms:W3CDTF">2017-03-06T10:09:00Z</dcterms:created>
  <dcterms:modified xsi:type="dcterms:W3CDTF">2017-03-09T20:51:00Z</dcterms:modified>
</cp:coreProperties>
</file>