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A4E" w:rsidRPr="004A1078" w:rsidRDefault="009F0A4E" w:rsidP="009F0A4E">
      <w:pPr>
        <w:jc w:val="center"/>
        <w:rPr>
          <w:rFonts w:ascii="Arial" w:hAnsi="Arial"/>
          <w:lang w:val="en-US"/>
        </w:rPr>
      </w:pPr>
      <w:r w:rsidRPr="004A1078">
        <w:rPr>
          <w:lang w:val="en-US"/>
        </w:rPr>
        <w:object w:dxaOrig="3000" w:dyaOrig="36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7.5pt;height:45pt" o:ole="">
            <v:imagedata r:id="rId7" o:title=""/>
          </v:shape>
          <o:OLEObject Type="Embed" ProgID="MSPhotoEd.3" ShapeID="_x0000_i1025" DrawAspect="Content" ObjectID="_1433868624" r:id="rId8"/>
        </w:object>
      </w:r>
    </w:p>
    <w:p w:rsidR="009F0A4E" w:rsidRPr="004A1078" w:rsidRDefault="009F0A4E" w:rsidP="009F0A4E">
      <w:pPr>
        <w:jc w:val="center"/>
        <w:rPr>
          <w:b/>
          <w:i/>
          <w:lang w:val="en-US"/>
        </w:rPr>
      </w:pPr>
      <w:r w:rsidRPr="004A1078">
        <w:rPr>
          <w:rFonts w:ascii="Arial" w:hAnsi="Arial"/>
          <w:lang w:val="en-US"/>
        </w:rPr>
        <w:tab/>
      </w:r>
      <w:r w:rsidRPr="004A1078">
        <w:rPr>
          <w:rFonts w:ascii="Arial" w:hAnsi="Arial"/>
          <w:lang w:val="en-US"/>
        </w:rPr>
        <w:tab/>
      </w:r>
      <w:r w:rsidRPr="004A1078">
        <w:rPr>
          <w:rFonts w:ascii="Arial" w:hAnsi="Arial"/>
          <w:lang w:val="en-US"/>
        </w:rPr>
        <w:tab/>
      </w:r>
      <w:r w:rsidRPr="004A1078">
        <w:rPr>
          <w:rFonts w:ascii="Arial" w:hAnsi="Arial"/>
          <w:lang w:val="en-US"/>
        </w:rPr>
        <w:tab/>
      </w:r>
      <w:r w:rsidRPr="004A1078">
        <w:rPr>
          <w:rFonts w:ascii="Arial" w:hAnsi="Arial"/>
          <w:lang w:val="en-US"/>
        </w:rPr>
        <w:tab/>
      </w:r>
      <w:r w:rsidRPr="004A1078">
        <w:rPr>
          <w:rFonts w:ascii="Arial" w:hAnsi="Arial"/>
          <w:lang w:val="en-US"/>
        </w:rPr>
        <w:tab/>
      </w:r>
      <w:r w:rsidRPr="004A1078">
        <w:rPr>
          <w:rFonts w:ascii="Arial" w:hAnsi="Arial"/>
          <w:lang w:val="en-US"/>
        </w:rPr>
        <w:tab/>
      </w:r>
      <w:r w:rsidRPr="004A1078">
        <w:rPr>
          <w:rFonts w:ascii="Arial" w:hAnsi="Arial"/>
          <w:lang w:val="en-US"/>
        </w:rPr>
        <w:tab/>
      </w:r>
      <w:r w:rsidRPr="004A1078">
        <w:rPr>
          <w:rFonts w:ascii="Arial" w:hAnsi="Arial"/>
          <w:lang w:val="en-US"/>
        </w:rPr>
        <w:tab/>
      </w:r>
    </w:p>
    <w:p w:rsidR="009F0A4E" w:rsidRPr="004A1078" w:rsidRDefault="009F0A4E" w:rsidP="009F0A4E">
      <w:pPr>
        <w:pStyle w:val="Heading3"/>
        <w:rPr>
          <w:u w:val="none"/>
        </w:rPr>
      </w:pPr>
      <w:r w:rsidRPr="004A1078">
        <w:rPr>
          <w:u w:val="none"/>
        </w:rPr>
        <w:t>REPUBLIC OF ALBANIA</w:t>
      </w:r>
    </w:p>
    <w:p w:rsidR="009F0A4E" w:rsidRPr="004A1078" w:rsidRDefault="009F0A4E" w:rsidP="009F0A4E">
      <w:pPr>
        <w:pBdr>
          <w:bottom w:val="single" w:sz="12" w:space="1" w:color="auto"/>
        </w:pBdr>
        <w:jc w:val="center"/>
        <w:rPr>
          <w:b/>
          <w:lang w:val="en-US"/>
        </w:rPr>
      </w:pPr>
      <w:r w:rsidRPr="004A1078">
        <w:rPr>
          <w:b/>
          <w:lang w:val="en-US"/>
        </w:rPr>
        <w:t>CENTRAL ELECTION COMMISSION</w:t>
      </w:r>
    </w:p>
    <w:p w:rsidR="009F0A4E" w:rsidRDefault="009F0A4E">
      <w:pPr>
        <w:jc w:val="center"/>
        <w:rPr>
          <w:b/>
        </w:rPr>
      </w:pPr>
    </w:p>
    <w:p w:rsidR="0036477A" w:rsidRDefault="0036477A">
      <w:pPr>
        <w:jc w:val="center"/>
        <w:rPr>
          <w:b/>
        </w:rPr>
      </w:pPr>
    </w:p>
    <w:p w:rsidR="0036477A" w:rsidRDefault="0036477A">
      <w:pPr>
        <w:spacing w:line="276" w:lineRule="auto"/>
        <w:jc w:val="center"/>
        <w:rPr>
          <w:b/>
        </w:rPr>
      </w:pPr>
    </w:p>
    <w:p w:rsidR="0036477A" w:rsidRDefault="009F0A4E">
      <w:pPr>
        <w:spacing w:line="276" w:lineRule="auto"/>
        <w:jc w:val="center"/>
        <w:rPr>
          <w:b/>
        </w:rPr>
      </w:pPr>
      <w:r>
        <w:rPr>
          <w:b/>
        </w:rPr>
        <w:t>DECISION</w:t>
      </w:r>
    </w:p>
    <w:p w:rsidR="0036477A" w:rsidRDefault="0036477A">
      <w:pPr>
        <w:spacing w:line="276" w:lineRule="auto"/>
        <w:rPr>
          <w:b/>
          <w:sz w:val="8"/>
          <w:szCs w:val="8"/>
        </w:rPr>
      </w:pPr>
    </w:p>
    <w:p w:rsidR="009F0A4E" w:rsidRDefault="009F0A4E">
      <w:pPr>
        <w:spacing w:line="360" w:lineRule="auto"/>
        <w:jc w:val="center"/>
        <w:rPr>
          <w:b/>
        </w:rPr>
      </w:pPr>
      <w:r>
        <w:rPr>
          <w:b/>
        </w:rPr>
        <w:t xml:space="preserve">ON DISMISSAL AND APPOINTMENT OF A CEAZ MEMBER FOR JUNE 23, 2013 PARLIAMENTARY ELECTIONS </w:t>
      </w:r>
    </w:p>
    <w:p w:rsidR="0036477A" w:rsidRDefault="0036477A">
      <w:pPr>
        <w:spacing w:line="360" w:lineRule="auto"/>
        <w:rPr>
          <w:b/>
          <w:sz w:val="16"/>
          <w:szCs w:val="16"/>
        </w:rPr>
      </w:pPr>
    </w:p>
    <w:p w:rsidR="009F0A4E" w:rsidRDefault="009F0A4E">
      <w:pPr>
        <w:spacing w:line="360" w:lineRule="auto"/>
        <w:rPr>
          <w:b/>
          <w:sz w:val="16"/>
          <w:szCs w:val="16"/>
        </w:rPr>
      </w:pPr>
    </w:p>
    <w:p w:rsidR="009F0A4E" w:rsidRPr="009F0A4E" w:rsidRDefault="009F0A4E" w:rsidP="009F0A4E">
      <w:pPr>
        <w:pStyle w:val="BodyText2"/>
        <w:spacing w:line="360" w:lineRule="auto"/>
        <w:jc w:val="left"/>
        <w:rPr>
          <w:sz w:val="20"/>
          <w:lang w:val="en-US"/>
        </w:rPr>
      </w:pPr>
      <w:r w:rsidRPr="009F0A4E">
        <w:rPr>
          <w:bCs w:val="0"/>
          <w:sz w:val="20"/>
          <w:lang w:val="en-US"/>
        </w:rPr>
        <w:t>The CEC, in its meeting on 25.06.2013, with the participation of:</w:t>
      </w:r>
    </w:p>
    <w:p w:rsidR="009F0A4E" w:rsidRPr="004A1078" w:rsidRDefault="009F0A4E" w:rsidP="009F0A4E">
      <w:pPr>
        <w:rPr>
          <w:lang w:val="en-US"/>
        </w:rPr>
      </w:pPr>
    </w:p>
    <w:p w:rsidR="009F0A4E" w:rsidRPr="009F0A4E" w:rsidRDefault="009F0A4E" w:rsidP="009F0A4E">
      <w:pPr>
        <w:spacing w:line="360" w:lineRule="auto"/>
        <w:rPr>
          <w:noProof/>
          <w:sz w:val="20"/>
          <w:szCs w:val="20"/>
          <w:lang w:val="en-US"/>
        </w:rPr>
      </w:pPr>
      <w:r w:rsidRPr="009F0A4E">
        <w:rPr>
          <w:noProof/>
          <w:sz w:val="20"/>
          <w:szCs w:val="20"/>
          <w:lang w:val="en-US"/>
        </w:rPr>
        <w:t>Lefterije</w:t>
      </w:r>
      <w:r w:rsidRPr="009F0A4E">
        <w:rPr>
          <w:noProof/>
          <w:sz w:val="20"/>
          <w:szCs w:val="20"/>
          <w:lang w:val="en-US"/>
        </w:rPr>
        <w:tab/>
        <w:t>LUZI (LLESHI)-</w:t>
      </w:r>
      <w:r w:rsidRPr="009F0A4E"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ab/>
        <w:t>Chairwoman</w:t>
      </w:r>
    </w:p>
    <w:p w:rsidR="009F0A4E" w:rsidRPr="009F0A4E" w:rsidRDefault="009F0A4E" w:rsidP="009F0A4E">
      <w:pPr>
        <w:spacing w:line="360" w:lineRule="auto"/>
        <w:rPr>
          <w:noProof/>
          <w:sz w:val="20"/>
          <w:szCs w:val="20"/>
          <w:lang w:val="en-US"/>
        </w:rPr>
      </w:pPr>
      <w:r w:rsidRPr="009F0A4E">
        <w:rPr>
          <w:noProof/>
          <w:sz w:val="20"/>
          <w:szCs w:val="20"/>
          <w:lang w:val="en-US"/>
        </w:rPr>
        <w:t xml:space="preserve">Hysen </w:t>
      </w:r>
      <w:r w:rsidRPr="009F0A4E">
        <w:rPr>
          <w:noProof/>
          <w:sz w:val="20"/>
          <w:szCs w:val="20"/>
          <w:lang w:val="en-US"/>
        </w:rPr>
        <w:tab/>
      </w:r>
      <w:r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>OSMANAJ-</w:t>
      </w:r>
      <w:r w:rsidRPr="009F0A4E"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ab/>
        <w:t>Member</w:t>
      </w:r>
    </w:p>
    <w:p w:rsidR="009F0A4E" w:rsidRPr="009F0A4E" w:rsidRDefault="009F0A4E" w:rsidP="009F0A4E">
      <w:pPr>
        <w:spacing w:line="360" w:lineRule="auto"/>
        <w:rPr>
          <w:noProof/>
          <w:sz w:val="20"/>
          <w:szCs w:val="20"/>
          <w:lang w:val="en-US"/>
        </w:rPr>
      </w:pPr>
      <w:r w:rsidRPr="009F0A4E">
        <w:rPr>
          <w:noProof/>
          <w:sz w:val="20"/>
          <w:szCs w:val="20"/>
          <w:lang w:val="en-US"/>
        </w:rPr>
        <w:t>Klement</w:t>
      </w:r>
      <w:r w:rsidRPr="009F0A4E">
        <w:rPr>
          <w:noProof/>
          <w:sz w:val="20"/>
          <w:szCs w:val="20"/>
          <w:lang w:val="en-US"/>
        </w:rPr>
        <w:tab/>
        <w:t>ZGURI-</w:t>
      </w:r>
      <w:r w:rsidRPr="009F0A4E"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ab/>
        <w:t>Member</w:t>
      </w:r>
    </w:p>
    <w:p w:rsidR="009F0A4E" w:rsidRPr="009F0A4E" w:rsidRDefault="009F0A4E" w:rsidP="009F0A4E">
      <w:pPr>
        <w:spacing w:line="360" w:lineRule="auto"/>
        <w:rPr>
          <w:noProof/>
          <w:sz w:val="20"/>
          <w:szCs w:val="20"/>
          <w:lang w:val="en-US"/>
        </w:rPr>
      </w:pPr>
      <w:r w:rsidRPr="009F0A4E">
        <w:rPr>
          <w:noProof/>
          <w:sz w:val="20"/>
          <w:szCs w:val="20"/>
          <w:lang w:val="en-US"/>
        </w:rPr>
        <w:t>Vera</w:t>
      </w:r>
      <w:r w:rsidRPr="009F0A4E"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ab/>
        <w:t>SHTJEFNI-</w:t>
      </w:r>
      <w:r w:rsidRPr="009F0A4E"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ab/>
      </w:r>
      <w:r w:rsidRPr="009F0A4E">
        <w:rPr>
          <w:noProof/>
          <w:sz w:val="20"/>
          <w:szCs w:val="20"/>
          <w:lang w:val="en-US"/>
        </w:rPr>
        <w:tab/>
        <w:t>Member</w:t>
      </w:r>
    </w:p>
    <w:p w:rsidR="009F0A4E" w:rsidRPr="009F0A4E" w:rsidRDefault="009F0A4E">
      <w:pPr>
        <w:pStyle w:val="BodyText2"/>
        <w:spacing w:line="360" w:lineRule="auto"/>
        <w:rPr>
          <w:sz w:val="20"/>
          <w:szCs w:val="20"/>
          <w:lang w:val="sq-AL"/>
        </w:rPr>
      </w:pPr>
    </w:p>
    <w:p w:rsidR="0036477A" w:rsidRPr="009F0A4E" w:rsidRDefault="009F0A4E">
      <w:pPr>
        <w:spacing w:line="360" w:lineRule="auto"/>
        <w:jc w:val="both"/>
        <w:rPr>
          <w:sz w:val="20"/>
          <w:szCs w:val="20"/>
        </w:rPr>
      </w:pPr>
      <w:r w:rsidRPr="009F0A4E">
        <w:rPr>
          <w:sz w:val="20"/>
          <w:szCs w:val="20"/>
        </w:rPr>
        <w:t>Reviewed the issue with the following</w:t>
      </w:r>
    </w:p>
    <w:p w:rsidR="0036477A" w:rsidRDefault="0036477A">
      <w:pPr>
        <w:spacing w:line="360" w:lineRule="auto"/>
        <w:jc w:val="both"/>
        <w:rPr>
          <w:sz w:val="20"/>
          <w:szCs w:val="20"/>
        </w:rPr>
      </w:pPr>
    </w:p>
    <w:p w:rsidR="0036477A" w:rsidRDefault="009F0A4E" w:rsidP="009F0A4E">
      <w:pPr>
        <w:spacing w:line="360" w:lineRule="auto"/>
        <w:ind w:left="2880" w:hanging="2880"/>
        <w:jc w:val="both"/>
        <w:rPr>
          <w:sz w:val="20"/>
          <w:szCs w:val="20"/>
        </w:rPr>
      </w:pPr>
      <w:r>
        <w:rPr>
          <w:b/>
          <w:sz w:val="20"/>
          <w:szCs w:val="20"/>
        </w:rPr>
        <w:t>OBJEC</w:t>
      </w:r>
      <w:r w:rsidR="0036477A">
        <w:rPr>
          <w:b/>
          <w:sz w:val="20"/>
          <w:szCs w:val="20"/>
        </w:rPr>
        <w:t>T:</w:t>
      </w:r>
      <w:r>
        <w:rPr>
          <w:sz w:val="20"/>
          <w:szCs w:val="20"/>
        </w:rPr>
        <w:t xml:space="preserve"> </w:t>
      </w:r>
      <w:r>
        <w:rPr>
          <w:sz w:val="20"/>
          <w:szCs w:val="20"/>
        </w:rPr>
        <w:tab/>
        <w:t xml:space="preserve">On dismissal and appointment of a member of CEAZ no.15, for June 23, 2013 parliamentary elections </w:t>
      </w:r>
      <w:r w:rsidR="0036477A">
        <w:rPr>
          <w:sz w:val="20"/>
          <w:szCs w:val="20"/>
        </w:rPr>
        <w:t xml:space="preserve"> </w:t>
      </w:r>
    </w:p>
    <w:p w:rsidR="009F0A4E" w:rsidRDefault="009F0A4E" w:rsidP="009F0A4E">
      <w:pPr>
        <w:spacing w:line="360" w:lineRule="auto"/>
        <w:ind w:left="2880" w:hanging="2880"/>
        <w:jc w:val="both"/>
        <w:rPr>
          <w:sz w:val="12"/>
          <w:szCs w:val="12"/>
        </w:rPr>
      </w:pPr>
    </w:p>
    <w:p w:rsidR="009F0A4E" w:rsidRDefault="009F0A4E" w:rsidP="009F0A4E">
      <w:pPr>
        <w:spacing w:line="360" w:lineRule="auto"/>
        <w:ind w:left="2880" w:hanging="2880"/>
        <w:jc w:val="both"/>
        <w:rPr>
          <w:sz w:val="12"/>
          <w:szCs w:val="12"/>
        </w:rPr>
      </w:pPr>
    </w:p>
    <w:p w:rsidR="0036477A" w:rsidRDefault="0036477A">
      <w:pPr>
        <w:widowControl w:val="0"/>
        <w:autoSpaceDE w:val="0"/>
        <w:autoSpaceDN w:val="0"/>
        <w:adjustRightInd w:val="0"/>
        <w:spacing w:line="360" w:lineRule="auto"/>
        <w:ind w:left="2160" w:hanging="1440"/>
        <w:jc w:val="both"/>
        <w:rPr>
          <w:sz w:val="12"/>
          <w:szCs w:val="12"/>
        </w:rPr>
      </w:pPr>
    </w:p>
    <w:p w:rsidR="00136BB6" w:rsidRDefault="009F0A4E">
      <w:pPr>
        <w:spacing w:line="360" w:lineRule="auto"/>
        <w:ind w:left="2880" w:hanging="2880"/>
        <w:jc w:val="both"/>
        <w:rPr>
          <w:bCs/>
          <w:sz w:val="20"/>
          <w:szCs w:val="20"/>
        </w:rPr>
      </w:pPr>
      <w:r>
        <w:rPr>
          <w:b/>
          <w:sz w:val="20"/>
          <w:szCs w:val="20"/>
        </w:rPr>
        <w:t>LEGAL REFERENCE</w:t>
      </w:r>
      <w:r w:rsidR="0036477A">
        <w:rPr>
          <w:b/>
          <w:sz w:val="20"/>
          <w:szCs w:val="20"/>
        </w:rPr>
        <w:t xml:space="preserve">:     </w:t>
      </w:r>
      <w:r w:rsidR="0036477A">
        <w:rPr>
          <w:b/>
          <w:sz w:val="20"/>
          <w:szCs w:val="20"/>
        </w:rPr>
        <w:tab/>
      </w:r>
      <w:r>
        <w:rPr>
          <w:sz w:val="20"/>
          <w:szCs w:val="20"/>
        </w:rPr>
        <w:t>Article</w:t>
      </w:r>
      <w:r w:rsidR="00136BB6">
        <w:rPr>
          <w:sz w:val="20"/>
          <w:szCs w:val="20"/>
        </w:rPr>
        <w:t xml:space="preserve"> 21, item 11,</w:t>
      </w:r>
      <w:r w:rsidR="0036477A">
        <w:rPr>
          <w:sz w:val="20"/>
          <w:szCs w:val="20"/>
        </w:rPr>
        <w:t xml:space="preserve"> </w:t>
      </w:r>
      <w:r w:rsidR="00136BB6">
        <w:rPr>
          <w:sz w:val="20"/>
          <w:szCs w:val="20"/>
        </w:rPr>
        <w:t>Article 23, item 1, letter a, Article 29, item 1,</w:t>
      </w:r>
      <w:r w:rsidR="00136BB6" w:rsidRPr="00136BB6">
        <w:rPr>
          <w:sz w:val="20"/>
          <w:szCs w:val="20"/>
        </w:rPr>
        <w:t xml:space="preserve"> </w:t>
      </w:r>
      <w:r w:rsidR="00136BB6">
        <w:rPr>
          <w:sz w:val="20"/>
          <w:szCs w:val="20"/>
        </w:rPr>
        <w:t xml:space="preserve">Article 30, 31 and Article 32 of the law no.10019, dated 29.12.2008 “The Electoral Codeof the Republic of Albania”, as amended, the CEC Decision no.1, dated 07.01.2013, </w:t>
      </w:r>
      <w:r w:rsidR="00136BB6">
        <w:rPr>
          <w:bCs/>
          <w:sz w:val="20"/>
          <w:szCs w:val="20"/>
        </w:rPr>
        <w:t xml:space="preserve">“On determining the political parties eligible to propose members of the CEAZ for June 23, 2013 elections, as amended. </w:t>
      </w:r>
      <w:r w:rsidR="0036477A">
        <w:rPr>
          <w:bCs/>
          <w:sz w:val="20"/>
          <w:szCs w:val="20"/>
        </w:rPr>
        <w:t xml:space="preserve"> </w:t>
      </w:r>
    </w:p>
    <w:p w:rsidR="0036477A" w:rsidRDefault="00136BB6">
      <w:pPr>
        <w:spacing w:line="360" w:lineRule="auto"/>
        <w:ind w:left="2880" w:hanging="2880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CEC, after examining the submitted documentation and hearing the proposals submitted by the political party, </w:t>
      </w:r>
      <w:r w:rsidR="0036477A">
        <w:rPr>
          <w:b/>
          <w:sz w:val="20"/>
          <w:szCs w:val="20"/>
        </w:rPr>
        <w:t xml:space="preserve"> </w:t>
      </w:r>
    </w:p>
    <w:p w:rsidR="0036477A" w:rsidRDefault="0036477A">
      <w:pPr>
        <w:spacing w:line="360" w:lineRule="auto"/>
        <w:jc w:val="center"/>
        <w:rPr>
          <w:b/>
          <w:sz w:val="8"/>
          <w:szCs w:val="8"/>
        </w:rPr>
      </w:pPr>
    </w:p>
    <w:p w:rsidR="0036477A" w:rsidRDefault="0036477A">
      <w:pPr>
        <w:jc w:val="center"/>
        <w:rPr>
          <w:b/>
          <w:sz w:val="20"/>
          <w:szCs w:val="20"/>
        </w:rPr>
      </w:pPr>
    </w:p>
    <w:p w:rsidR="00136BB6" w:rsidRDefault="00136BB6">
      <w:pPr>
        <w:jc w:val="center"/>
        <w:rPr>
          <w:b/>
          <w:sz w:val="20"/>
          <w:szCs w:val="20"/>
        </w:rPr>
      </w:pPr>
    </w:p>
    <w:p w:rsidR="00136BB6" w:rsidRDefault="00136BB6">
      <w:pPr>
        <w:jc w:val="center"/>
        <w:rPr>
          <w:b/>
          <w:sz w:val="20"/>
          <w:szCs w:val="20"/>
        </w:rPr>
      </w:pPr>
    </w:p>
    <w:p w:rsidR="00136BB6" w:rsidRDefault="00136BB6">
      <w:pPr>
        <w:jc w:val="center"/>
        <w:rPr>
          <w:b/>
          <w:sz w:val="20"/>
          <w:szCs w:val="20"/>
        </w:rPr>
      </w:pPr>
    </w:p>
    <w:p w:rsidR="00136BB6" w:rsidRDefault="00136BB6">
      <w:pPr>
        <w:jc w:val="center"/>
        <w:rPr>
          <w:b/>
          <w:sz w:val="20"/>
          <w:szCs w:val="20"/>
        </w:rPr>
      </w:pPr>
    </w:p>
    <w:p w:rsidR="00136BB6" w:rsidRDefault="00136BB6">
      <w:pPr>
        <w:jc w:val="center"/>
        <w:rPr>
          <w:b/>
          <w:sz w:val="20"/>
          <w:szCs w:val="20"/>
        </w:rPr>
      </w:pPr>
    </w:p>
    <w:p w:rsidR="0036477A" w:rsidRDefault="00136BB6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NOTES</w:t>
      </w:r>
    </w:p>
    <w:p w:rsidR="0036477A" w:rsidRDefault="0036477A">
      <w:pPr>
        <w:jc w:val="center"/>
        <w:rPr>
          <w:b/>
          <w:sz w:val="20"/>
          <w:szCs w:val="20"/>
        </w:rPr>
      </w:pPr>
    </w:p>
    <w:p w:rsidR="0036477A" w:rsidRDefault="0036477A">
      <w:pPr>
        <w:jc w:val="center"/>
        <w:rPr>
          <w:b/>
          <w:sz w:val="10"/>
          <w:szCs w:val="10"/>
        </w:rPr>
      </w:pPr>
    </w:p>
    <w:p w:rsidR="00136BB6" w:rsidRDefault="00136B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CEC, in its Decision no. 177, dated</w:t>
      </w:r>
      <w:r w:rsidR="0036477A">
        <w:rPr>
          <w:sz w:val="20"/>
          <w:szCs w:val="20"/>
        </w:rPr>
        <w:t xml:space="preserve"> 2</w:t>
      </w:r>
      <w:r>
        <w:rPr>
          <w:sz w:val="20"/>
          <w:szCs w:val="20"/>
        </w:rPr>
        <w:t>5.03.2013, has appointed the CEAZ members.</w:t>
      </w:r>
    </w:p>
    <w:p w:rsidR="0036477A" w:rsidRDefault="00136BB6">
      <w:pPr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The Albanian Republican Party, with the letter with Prot. No. </w:t>
      </w:r>
      <w:r w:rsidR="00C25A0B">
        <w:rPr>
          <w:sz w:val="20"/>
          <w:szCs w:val="20"/>
        </w:rPr>
        <w:t>extra</w:t>
      </w:r>
      <w:r>
        <w:rPr>
          <w:sz w:val="20"/>
          <w:szCs w:val="20"/>
        </w:rPr>
        <w:t xml:space="preserve">, datë 25.06.2013, submitted the proposal for the dismissal and appointment of some CEAZ members for June 23, 2013 parliamentary elections. </w:t>
      </w:r>
      <w:r w:rsidR="0036477A">
        <w:rPr>
          <w:sz w:val="20"/>
          <w:szCs w:val="20"/>
        </w:rPr>
        <w:t xml:space="preserve"> </w:t>
      </w:r>
    </w:p>
    <w:p w:rsidR="00136BB6" w:rsidRDefault="00136BB6">
      <w:pPr>
        <w:spacing w:line="360" w:lineRule="auto"/>
        <w:jc w:val="both"/>
        <w:rPr>
          <w:sz w:val="20"/>
          <w:szCs w:val="20"/>
        </w:rPr>
      </w:pPr>
    </w:p>
    <w:p w:rsidR="0036477A" w:rsidRDefault="005959E8">
      <w:pPr>
        <w:pStyle w:val="BodyText3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The CEC</w:t>
      </w:r>
      <w:r w:rsidR="0036477A">
        <w:rPr>
          <w:sz w:val="20"/>
          <w:szCs w:val="20"/>
        </w:rPr>
        <w:t>,</w:t>
      </w:r>
      <w:r>
        <w:rPr>
          <w:sz w:val="20"/>
          <w:szCs w:val="20"/>
        </w:rPr>
        <w:t xml:space="preserve"> after reviewing the submitted documentation of this electoral subject, finds it in compliance with the requirements of article 30 and 31 of the Elelctoral Code. </w:t>
      </w:r>
      <w:r w:rsidR="0036477A">
        <w:rPr>
          <w:sz w:val="20"/>
          <w:szCs w:val="20"/>
        </w:rPr>
        <w:t xml:space="preserve"> </w:t>
      </w:r>
    </w:p>
    <w:p w:rsidR="005959E8" w:rsidRDefault="005959E8">
      <w:pPr>
        <w:pStyle w:val="BodyText3"/>
        <w:spacing w:line="360" w:lineRule="auto"/>
        <w:jc w:val="both"/>
        <w:rPr>
          <w:sz w:val="20"/>
          <w:szCs w:val="20"/>
        </w:rPr>
      </w:pPr>
    </w:p>
    <w:p w:rsidR="0036477A" w:rsidRDefault="0036477A">
      <w:pPr>
        <w:spacing w:line="360" w:lineRule="auto"/>
        <w:jc w:val="both"/>
        <w:rPr>
          <w:b/>
          <w:bCs/>
          <w:sz w:val="8"/>
          <w:szCs w:val="8"/>
        </w:rPr>
      </w:pPr>
    </w:p>
    <w:p w:rsidR="0036477A" w:rsidRDefault="005959E8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 FOR THE ABOVE REASONS</w:t>
      </w:r>
    </w:p>
    <w:p w:rsidR="0036477A" w:rsidRDefault="0036477A">
      <w:pPr>
        <w:spacing w:line="360" w:lineRule="auto"/>
        <w:jc w:val="center"/>
        <w:rPr>
          <w:b/>
          <w:bCs/>
          <w:sz w:val="20"/>
          <w:szCs w:val="20"/>
        </w:rPr>
      </w:pPr>
    </w:p>
    <w:p w:rsidR="0036477A" w:rsidRDefault="005959E8" w:rsidP="005959E8">
      <w:pPr>
        <w:spacing w:line="360" w:lineRule="auto"/>
        <w:jc w:val="both"/>
        <w:rPr>
          <w:bCs/>
          <w:sz w:val="20"/>
          <w:szCs w:val="20"/>
        </w:rPr>
      </w:pPr>
      <w:r>
        <w:rPr>
          <w:sz w:val="20"/>
          <w:szCs w:val="20"/>
        </w:rPr>
        <w:t>Based on article 21, item 11, article 23, item</w:t>
      </w:r>
      <w:r w:rsidR="0036477A">
        <w:rPr>
          <w:sz w:val="20"/>
          <w:szCs w:val="20"/>
        </w:rPr>
        <w:t xml:space="preserve"> 1</w:t>
      </w:r>
      <w:r>
        <w:rPr>
          <w:sz w:val="20"/>
          <w:szCs w:val="20"/>
        </w:rPr>
        <w:t>, letter a, article 29, item 1, Article 30, 31, 32 of the law no.10019, dated 29.12.2008 “The Elelctoral Code of the Republic of Albania</w:t>
      </w:r>
      <w:r w:rsidR="0036477A">
        <w:rPr>
          <w:sz w:val="20"/>
          <w:szCs w:val="20"/>
        </w:rPr>
        <w:t xml:space="preserve">”, </w:t>
      </w:r>
      <w:r>
        <w:rPr>
          <w:sz w:val="20"/>
          <w:szCs w:val="20"/>
        </w:rPr>
        <w:t xml:space="preserve">as amended, </w:t>
      </w:r>
      <w:r w:rsidR="0036477A">
        <w:rPr>
          <w:sz w:val="20"/>
          <w:szCs w:val="20"/>
        </w:rPr>
        <w:t xml:space="preserve"> </w:t>
      </w:r>
      <w:r>
        <w:rPr>
          <w:bCs/>
          <w:sz w:val="20"/>
          <w:szCs w:val="20"/>
        </w:rPr>
        <w:t xml:space="preserve">the CEC Decision no. 1, dated 07.01.2013 “On determining the political parties eligible to propose members of the CEAZ for June 23, 2013 parliamentary elections”, as amended, the CEC, </w:t>
      </w:r>
      <w:r w:rsidR="0036477A">
        <w:rPr>
          <w:bCs/>
          <w:sz w:val="20"/>
          <w:szCs w:val="20"/>
        </w:rPr>
        <w:t xml:space="preserve"> </w:t>
      </w:r>
    </w:p>
    <w:p w:rsidR="005959E8" w:rsidRDefault="005959E8" w:rsidP="005959E8">
      <w:pPr>
        <w:spacing w:line="360" w:lineRule="auto"/>
        <w:jc w:val="both"/>
        <w:rPr>
          <w:bCs/>
          <w:sz w:val="20"/>
          <w:szCs w:val="20"/>
        </w:rPr>
      </w:pPr>
    </w:p>
    <w:p w:rsidR="005959E8" w:rsidRDefault="005959E8" w:rsidP="005959E8">
      <w:pPr>
        <w:spacing w:line="360" w:lineRule="auto"/>
        <w:jc w:val="both"/>
        <w:rPr>
          <w:b/>
          <w:sz w:val="20"/>
          <w:szCs w:val="20"/>
        </w:rPr>
      </w:pPr>
    </w:p>
    <w:p w:rsidR="0036477A" w:rsidRDefault="005959E8">
      <w:pPr>
        <w:spacing w:line="360" w:lineRule="auto"/>
        <w:jc w:val="center"/>
        <w:rPr>
          <w:b/>
          <w:bCs/>
          <w:sz w:val="20"/>
          <w:szCs w:val="20"/>
        </w:rPr>
      </w:pPr>
      <w:r>
        <w:rPr>
          <w:b/>
          <w:sz w:val="20"/>
          <w:szCs w:val="20"/>
        </w:rPr>
        <w:t>DECIDED:</w:t>
      </w:r>
    </w:p>
    <w:p w:rsidR="0036477A" w:rsidRDefault="0036477A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z w:val="8"/>
          <w:szCs w:val="8"/>
        </w:rPr>
      </w:pPr>
    </w:p>
    <w:p w:rsidR="005959E8" w:rsidRPr="005959E8" w:rsidRDefault="005959E8" w:rsidP="005959E8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 w:rsidRPr="005959E8">
        <w:rPr>
          <w:bCs/>
          <w:sz w:val="20"/>
          <w:szCs w:val="20"/>
        </w:rPr>
        <w:t xml:space="preserve">To dismiss Mr. Viktor Gega from the duty of the member of CEAZ no. 15, proposed by the Albanian Republican Party.  </w:t>
      </w:r>
    </w:p>
    <w:p w:rsidR="0036477A" w:rsidRPr="005959E8" w:rsidRDefault="005959E8" w:rsidP="005959E8">
      <w:pPr>
        <w:numPr>
          <w:ilvl w:val="0"/>
          <w:numId w:val="14"/>
        </w:numPr>
        <w:tabs>
          <w:tab w:val="clear" w:pos="720"/>
          <w:tab w:val="num" w:pos="360"/>
        </w:tabs>
        <w:spacing w:line="480" w:lineRule="auto"/>
        <w:jc w:val="both"/>
        <w:rPr>
          <w:sz w:val="20"/>
          <w:szCs w:val="20"/>
        </w:rPr>
      </w:pPr>
      <w:r>
        <w:rPr>
          <w:bCs/>
          <w:sz w:val="20"/>
          <w:szCs w:val="20"/>
        </w:rPr>
        <w:t>To appoint Mr. Eduart Kurti as member of CEAZ no. 15, proposed by Albanian Republican Party.</w:t>
      </w:r>
    </w:p>
    <w:p w:rsidR="0036477A" w:rsidRDefault="005959E8">
      <w:pPr>
        <w:numPr>
          <w:ilvl w:val="0"/>
          <w:numId w:val="14"/>
        </w:numPr>
        <w:spacing w:line="48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This Decision comes immediately into effect. </w:t>
      </w:r>
    </w:p>
    <w:p w:rsidR="0036477A" w:rsidRDefault="0036477A">
      <w:pPr>
        <w:spacing w:line="600" w:lineRule="auto"/>
        <w:jc w:val="both"/>
        <w:rPr>
          <w:b/>
        </w:rPr>
      </w:pPr>
    </w:p>
    <w:p w:rsidR="009F0A4E" w:rsidRPr="009F0A4E" w:rsidRDefault="009F0A4E" w:rsidP="009F0A4E">
      <w:pPr>
        <w:spacing w:line="480" w:lineRule="auto"/>
        <w:jc w:val="both"/>
        <w:rPr>
          <w:b/>
        </w:rPr>
      </w:pPr>
    </w:p>
    <w:p w:rsidR="009F0A4E" w:rsidRPr="009F0A4E" w:rsidRDefault="009F0A4E" w:rsidP="009F0A4E">
      <w:pPr>
        <w:spacing w:line="480" w:lineRule="auto"/>
        <w:rPr>
          <w:b/>
          <w:noProof/>
          <w:sz w:val="20"/>
          <w:szCs w:val="20"/>
          <w:lang w:val="en-US"/>
        </w:rPr>
      </w:pPr>
      <w:r w:rsidRPr="009F0A4E">
        <w:rPr>
          <w:b/>
          <w:noProof/>
          <w:sz w:val="20"/>
          <w:szCs w:val="20"/>
          <w:lang w:val="en-US"/>
        </w:rPr>
        <w:t>Lefterije</w:t>
      </w:r>
      <w:r w:rsidRPr="009F0A4E">
        <w:rPr>
          <w:b/>
          <w:noProof/>
          <w:sz w:val="20"/>
          <w:szCs w:val="20"/>
          <w:lang w:val="en-US"/>
        </w:rPr>
        <w:tab/>
        <w:t>LUZI (LLESHI)-</w:t>
      </w:r>
      <w:r w:rsidRPr="009F0A4E">
        <w:rPr>
          <w:b/>
          <w:noProof/>
          <w:sz w:val="20"/>
          <w:szCs w:val="20"/>
          <w:lang w:val="en-US"/>
        </w:rPr>
        <w:tab/>
      </w:r>
      <w:r w:rsidRPr="009F0A4E">
        <w:rPr>
          <w:b/>
          <w:noProof/>
          <w:sz w:val="20"/>
          <w:szCs w:val="20"/>
          <w:lang w:val="en-US"/>
        </w:rPr>
        <w:tab/>
        <w:t>Chairwoman</w:t>
      </w:r>
    </w:p>
    <w:p w:rsidR="009F0A4E" w:rsidRPr="009F0A4E" w:rsidRDefault="009F0A4E" w:rsidP="009F0A4E">
      <w:pPr>
        <w:spacing w:line="480" w:lineRule="auto"/>
        <w:rPr>
          <w:b/>
          <w:noProof/>
          <w:sz w:val="20"/>
          <w:szCs w:val="20"/>
          <w:lang w:val="en-US"/>
        </w:rPr>
      </w:pPr>
      <w:r w:rsidRPr="009F0A4E">
        <w:rPr>
          <w:b/>
          <w:noProof/>
          <w:sz w:val="20"/>
          <w:szCs w:val="20"/>
          <w:lang w:val="en-US"/>
        </w:rPr>
        <w:t xml:space="preserve">Hysen </w:t>
      </w:r>
      <w:r w:rsidRPr="009F0A4E">
        <w:rPr>
          <w:b/>
          <w:noProof/>
          <w:sz w:val="20"/>
          <w:szCs w:val="20"/>
          <w:lang w:val="en-US"/>
        </w:rPr>
        <w:tab/>
        <w:t>OSMANAJ-</w:t>
      </w:r>
      <w:r w:rsidRPr="009F0A4E">
        <w:rPr>
          <w:b/>
          <w:noProof/>
          <w:sz w:val="20"/>
          <w:szCs w:val="20"/>
          <w:lang w:val="en-US"/>
        </w:rPr>
        <w:tab/>
      </w:r>
      <w:r w:rsidRPr="009F0A4E">
        <w:rPr>
          <w:b/>
          <w:noProof/>
          <w:sz w:val="20"/>
          <w:szCs w:val="20"/>
          <w:lang w:val="en-US"/>
        </w:rPr>
        <w:tab/>
      </w:r>
      <w:r w:rsidRPr="009F0A4E">
        <w:rPr>
          <w:b/>
          <w:noProof/>
          <w:sz w:val="20"/>
          <w:szCs w:val="20"/>
          <w:lang w:val="en-US"/>
        </w:rPr>
        <w:tab/>
        <w:t>Member</w:t>
      </w:r>
    </w:p>
    <w:p w:rsidR="009F0A4E" w:rsidRPr="009F0A4E" w:rsidRDefault="009F0A4E" w:rsidP="009F0A4E">
      <w:pPr>
        <w:spacing w:line="480" w:lineRule="auto"/>
        <w:rPr>
          <w:b/>
          <w:noProof/>
          <w:sz w:val="20"/>
          <w:szCs w:val="20"/>
          <w:lang w:val="en-US"/>
        </w:rPr>
      </w:pPr>
      <w:r w:rsidRPr="009F0A4E">
        <w:rPr>
          <w:b/>
          <w:noProof/>
          <w:sz w:val="20"/>
          <w:szCs w:val="20"/>
          <w:lang w:val="en-US"/>
        </w:rPr>
        <w:t>Klement</w:t>
      </w:r>
      <w:r w:rsidRPr="009F0A4E">
        <w:rPr>
          <w:b/>
          <w:noProof/>
          <w:sz w:val="20"/>
          <w:szCs w:val="20"/>
          <w:lang w:val="en-US"/>
        </w:rPr>
        <w:tab/>
        <w:t>ZGURI-</w:t>
      </w:r>
      <w:r w:rsidRPr="009F0A4E">
        <w:rPr>
          <w:b/>
          <w:noProof/>
          <w:sz w:val="20"/>
          <w:szCs w:val="20"/>
          <w:lang w:val="en-US"/>
        </w:rPr>
        <w:tab/>
      </w:r>
      <w:r w:rsidRPr="009F0A4E">
        <w:rPr>
          <w:b/>
          <w:noProof/>
          <w:sz w:val="20"/>
          <w:szCs w:val="20"/>
          <w:lang w:val="en-US"/>
        </w:rPr>
        <w:tab/>
      </w:r>
      <w:r w:rsidRPr="009F0A4E">
        <w:rPr>
          <w:b/>
          <w:noProof/>
          <w:sz w:val="20"/>
          <w:szCs w:val="20"/>
          <w:lang w:val="en-US"/>
        </w:rPr>
        <w:tab/>
        <w:t>Member</w:t>
      </w:r>
    </w:p>
    <w:p w:rsidR="009F0A4E" w:rsidRPr="009F0A4E" w:rsidRDefault="009F0A4E" w:rsidP="009F0A4E">
      <w:pPr>
        <w:spacing w:line="480" w:lineRule="auto"/>
        <w:rPr>
          <w:b/>
          <w:noProof/>
          <w:sz w:val="20"/>
          <w:szCs w:val="20"/>
          <w:lang w:val="en-US"/>
        </w:rPr>
      </w:pPr>
      <w:r w:rsidRPr="009F0A4E">
        <w:rPr>
          <w:b/>
          <w:noProof/>
          <w:sz w:val="20"/>
          <w:szCs w:val="20"/>
          <w:lang w:val="en-US"/>
        </w:rPr>
        <w:t>Vera</w:t>
      </w:r>
      <w:r w:rsidRPr="009F0A4E">
        <w:rPr>
          <w:b/>
          <w:noProof/>
          <w:sz w:val="20"/>
          <w:szCs w:val="20"/>
          <w:lang w:val="en-US"/>
        </w:rPr>
        <w:tab/>
      </w:r>
      <w:r w:rsidRPr="009F0A4E">
        <w:rPr>
          <w:b/>
          <w:noProof/>
          <w:sz w:val="20"/>
          <w:szCs w:val="20"/>
          <w:lang w:val="en-US"/>
        </w:rPr>
        <w:tab/>
        <w:t>SHTJEFNI-</w:t>
      </w:r>
      <w:r w:rsidRPr="009F0A4E">
        <w:rPr>
          <w:b/>
          <w:noProof/>
          <w:sz w:val="20"/>
          <w:szCs w:val="20"/>
          <w:lang w:val="en-US"/>
        </w:rPr>
        <w:tab/>
      </w:r>
      <w:r w:rsidRPr="009F0A4E">
        <w:rPr>
          <w:b/>
          <w:noProof/>
          <w:sz w:val="20"/>
          <w:szCs w:val="20"/>
          <w:lang w:val="en-US"/>
        </w:rPr>
        <w:tab/>
      </w:r>
      <w:r w:rsidRPr="009F0A4E">
        <w:rPr>
          <w:b/>
          <w:noProof/>
          <w:sz w:val="20"/>
          <w:szCs w:val="20"/>
          <w:lang w:val="en-US"/>
        </w:rPr>
        <w:tab/>
        <w:t>Member</w:t>
      </w:r>
    </w:p>
    <w:p w:rsidR="009F0A4E" w:rsidRDefault="009F0A4E">
      <w:pPr>
        <w:spacing w:line="600" w:lineRule="auto"/>
        <w:jc w:val="both"/>
        <w:rPr>
          <w:b/>
        </w:rPr>
      </w:pPr>
    </w:p>
    <w:sectPr w:rsidR="009F0A4E">
      <w:footerReference w:type="default" r:id="rId9"/>
      <w:pgSz w:w="12240" w:h="15840"/>
      <w:pgMar w:top="720" w:right="864" w:bottom="1008" w:left="864" w:header="720" w:footer="288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028" w:rsidRDefault="00001028">
      <w:r>
        <w:separator/>
      </w:r>
    </w:p>
  </w:endnote>
  <w:endnote w:type="continuationSeparator" w:id="0">
    <w:p w:rsidR="00001028" w:rsidRDefault="000010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77A" w:rsidRDefault="0036477A">
    <w:pPr>
      <w:pStyle w:val="Footer"/>
      <w:pBdr>
        <w:bottom w:val="single" w:sz="12" w:space="1" w:color="auto"/>
      </w:pBdr>
      <w:rPr>
        <w:lang w:val="es-ES"/>
      </w:rPr>
    </w:pPr>
  </w:p>
  <w:p w:rsidR="0036477A" w:rsidRDefault="00DA4D07">
    <w:pPr>
      <w:pStyle w:val="Footer"/>
      <w:rPr>
        <w:b/>
        <w:lang w:val="it-IT"/>
      </w:rPr>
    </w:pPr>
    <w:r>
      <w:rPr>
        <w:noProof/>
        <w:lang w:val="sq-AL" w:eastAsia="sq-AL"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165735</wp:posOffset>
          </wp:positionH>
          <wp:positionV relativeFrom="paragraph">
            <wp:posOffset>120015</wp:posOffset>
          </wp:positionV>
          <wp:extent cx="571500" cy="561340"/>
          <wp:effectExtent l="19050" t="0" r="0" b="0"/>
          <wp:wrapNone/>
          <wp:docPr id="1" name="Picture 4" descr="logoperdokngjyr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perdokngjyra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" cy="561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6477A">
      <w:rPr>
        <w:b/>
        <w:lang w:val="it-IT"/>
      </w:rPr>
      <w:t xml:space="preserve">                         </w:t>
    </w:r>
  </w:p>
  <w:p w:rsidR="0036477A" w:rsidRDefault="005959E8">
    <w:pPr>
      <w:pStyle w:val="Footer"/>
      <w:jc w:val="center"/>
      <w:rPr>
        <w:rFonts w:ascii="Verdana" w:hAnsi="Verdana"/>
        <w:b/>
        <w:sz w:val="16"/>
        <w:szCs w:val="16"/>
        <w:lang w:val="it-IT"/>
      </w:rPr>
    </w:pPr>
    <w:r>
      <w:rPr>
        <w:rFonts w:ascii="Verdana" w:hAnsi="Verdana"/>
        <w:b/>
        <w:sz w:val="18"/>
        <w:szCs w:val="18"/>
        <w:lang w:val="it-IT"/>
      </w:rPr>
      <w:t xml:space="preserve">      Decision no</w:t>
    </w:r>
    <w:r w:rsidR="0036477A">
      <w:rPr>
        <w:rFonts w:ascii="Verdana" w:hAnsi="Verdana"/>
        <w:b/>
        <w:sz w:val="16"/>
        <w:szCs w:val="16"/>
        <w:lang w:val="it-IT"/>
      </w:rPr>
      <w:t>.6</w:t>
    </w:r>
    <w:r w:rsidR="00961FC0">
      <w:rPr>
        <w:rFonts w:ascii="Verdana" w:hAnsi="Verdana"/>
        <w:b/>
        <w:sz w:val="16"/>
        <w:szCs w:val="16"/>
        <w:lang w:val="it-IT"/>
      </w:rPr>
      <w:t>50</w:t>
    </w:r>
    <w:r>
      <w:rPr>
        <w:rFonts w:ascii="Verdana" w:hAnsi="Verdana"/>
        <w:b/>
        <w:sz w:val="16"/>
        <w:szCs w:val="16"/>
        <w:lang w:val="it-IT"/>
      </w:rPr>
      <w:t xml:space="preserve"> </w:t>
    </w:r>
    <w:r w:rsidR="0036477A">
      <w:rPr>
        <w:rFonts w:ascii="Verdana" w:hAnsi="Verdana"/>
        <w:b/>
        <w:sz w:val="16"/>
        <w:szCs w:val="16"/>
        <w:lang w:val="it-IT"/>
      </w:rPr>
      <w:t xml:space="preserve">                          </w:t>
    </w:r>
    <w:r>
      <w:rPr>
        <w:rFonts w:ascii="Verdana" w:hAnsi="Verdana"/>
        <w:b/>
        <w:sz w:val="16"/>
        <w:szCs w:val="16"/>
        <w:lang w:val="it-IT"/>
      </w:rPr>
      <w:t xml:space="preserve">                            Decision date  25.06.2013</w:t>
    </w:r>
  </w:p>
  <w:p w:rsidR="0036477A" w:rsidRDefault="0036477A">
    <w:pPr>
      <w:pStyle w:val="Footer"/>
      <w:ind w:left="1418"/>
      <w:jc w:val="center"/>
      <w:rPr>
        <w:rFonts w:ascii="Verdana" w:hAnsi="Verdana"/>
        <w:sz w:val="16"/>
        <w:szCs w:val="16"/>
        <w:lang w:val="it-IT"/>
      </w:rPr>
    </w:pPr>
  </w:p>
  <w:p w:rsidR="0036477A" w:rsidRDefault="005959E8" w:rsidP="005959E8">
    <w:pPr>
      <w:pStyle w:val="Footer"/>
      <w:spacing w:line="360" w:lineRule="auto"/>
      <w:ind w:left="1418"/>
      <w:jc w:val="center"/>
      <w:rPr>
        <w:rFonts w:ascii="Verdana" w:hAnsi="Verdana"/>
        <w:sz w:val="18"/>
        <w:szCs w:val="18"/>
        <w:lang w:val="it-IT"/>
      </w:rPr>
    </w:pPr>
    <w:r>
      <w:rPr>
        <w:rFonts w:ascii="Verdana" w:hAnsi="Verdana"/>
        <w:sz w:val="18"/>
        <w:szCs w:val="18"/>
        <w:lang w:val="it-IT"/>
      </w:rPr>
      <w:t xml:space="preserve">On dismissal and appointment of a CEAZ member for June 23, 2013 parliamentary elections  </w:t>
    </w:r>
    <w:r w:rsidR="0036477A">
      <w:rPr>
        <w:rFonts w:ascii="Verdana" w:hAnsi="Verdana"/>
        <w:sz w:val="18"/>
        <w:szCs w:val="18"/>
        <w:lang w:val="it-IT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028" w:rsidRDefault="00001028">
      <w:r>
        <w:separator/>
      </w:r>
    </w:p>
  </w:footnote>
  <w:footnote w:type="continuationSeparator" w:id="0">
    <w:p w:rsidR="00001028" w:rsidRDefault="000010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B552F"/>
    <w:multiLevelType w:val="hybridMultilevel"/>
    <w:tmpl w:val="02EEE24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6AD4027"/>
    <w:multiLevelType w:val="hybridMultilevel"/>
    <w:tmpl w:val="CE7C20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5017887"/>
    <w:multiLevelType w:val="hybridMultilevel"/>
    <w:tmpl w:val="F78A2778"/>
    <w:lvl w:ilvl="0" w:tplc="C32E2D4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A0F4D13"/>
    <w:multiLevelType w:val="hybridMultilevel"/>
    <w:tmpl w:val="24DA02BC"/>
    <w:lvl w:ilvl="0" w:tplc="0409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2CE2098B"/>
    <w:multiLevelType w:val="hybridMultilevel"/>
    <w:tmpl w:val="AB36EB06"/>
    <w:lvl w:ilvl="0" w:tplc="FFFCEFD6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392A2DF1"/>
    <w:multiLevelType w:val="hybridMultilevel"/>
    <w:tmpl w:val="7A42D7FE"/>
    <w:lvl w:ilvl="0" w:tplc="3D7631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393B4454"/>
    <w:multiLevelType w:val="hybridMultilevel"/>
    <w:tmpl w:val="1B12CFD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A935201"/>
    <w:multiLevelType w:val="hybridMultilevel"/>
    <w:tmpl w:val="E834B58E"/>
    <w:lvl w:ilvl="0" w:tplc="D1D4546A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1D6600A"/>
    <w:multiLevelType w:val="hybridMultilevel"/>
    <w:tmpl w:val="C512EFBC"/>
    <w:lvl w:ilvl="0" w:tplc="41584F88">
      <w:start w:val="1"/>
      <w:numFmt w:val="decimal"/>
      <w:lvlText w:val="%1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44070DD7"/>
    <w:multiLevelType w:val="hybridMultilevel"/>
    <w:tmpl w:val="AFF61ED8"/>
    <w:lvl w:ilvl="0" w:tplc="952409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eastAsia="MS Mincho" w:hAnsi="Verdana"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2B77BC9"/>
    <w:multiLevelType w:val="hybridMultilevel"/>
    <w:tmpl w:val="7C622DBE"/>
    <w:lvl w:ilvl="0" w:tplc="1AB883D8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64A67AFF"/>
    <w:multiLevelType w:val="hybridMultilevel"/>
    <w:tmpl w:val="05EEE632"/>
    <w:lvl w:ilvl="0" w:tplc="28C22064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4B75D87"/>
    <w:multiLevelType w:val="hybridMultilevel"/>
    <w:tmpl w:val="78A613A0"/>
    <w:lvl w:ilvl="0" w:tplc="D628374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2D48C3"/>
    <w:multiLevelType w:val="hybridMultilevel"/>
    <w:tmpl w:val="A274EC64"/>
    <w:lvl w:ilvl="0" w:tplc="0A12B7CC">
      <w:start w:val="2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1"/>
  </w:num>
  <w:num w:numId="3">
    <w:abstractNumId w:val="10"/>
  </w:num>
  <w:num w:numId="4">
    <w:abstractNumId w:val="2"/>
  </w:num>
  <w:num w:numId="5">
    <w:abstractNumId w:val="8"/>
  </w:num>
  <w:num w:numId="6">
    <w:abstractNumId w:val="4"/>
  </w:num>
  <w:num w:numId="7">
    <w:abstractNumId w:val="13"/>
  </w:num>
  <w:num w:numId="8">
    <w:abstractNumId w:val="7"/>
  </w:num>
  <w:num w:numId="9">
    <w:abstractNumId w:val="1"/>
  </w:num>
  <w:num w:numId="10">
    <w:abstractNumId w:val="6"/>
  </w:num>
  <w:num w:numId="11">
    <w:abstractNumId w:val="0"/>
  </w:num>
  <w:num w:numId="12">
    <w:abstractNumId w:val="5"/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67586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961FC0"/>
    <w:rsid w:val="00001028"/>
    <w:rsid w:val="00136BB6"/>
    <w:rsid w:val="0036477A"/>
    <w:rsid w:val="00435FB9"/>
    <w:rsid w:val="005959E8"/>
    <w:rsid w:val="00961FC0"/>
    <w:rsid w:val="009F0A4E"/>
    <w:rsid w:val="00C25A0B"/>
    <w:rsid w:val="00DA4D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q-A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75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MS Mincho" w:hAnsi="Times New Roman" w:cs="Times New Roman"/>
        <w:lang w:val="sq-AL" w:eastAsia="sq-A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Verdana" w:hAnsi="Verdana"/>
      <w:sz w:val="22"/>
      <w:szCs w:val="22"/>
      <w:lang w:eastAsia="en-US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rFonts w:ascii="Times New Roman" w:hAnsi="Times New Roman"/>
      <w:sz w:val="24"/>
      <w:szCs w:val="24"/>
      <w:lang w:val="en-US"/>
    </w:rPr>
  </w:style>
  <w:style w:type="paragraph" w:styleId="BodyText">
    <w:name w:val="Body Text"/>
    <w:basedOn w:val="Normal"/>
    <w:pPr>
      <w:jc w:val="center"/>
    </w:pPr>
    <w:rPr>
      <w:b/>
      <w:lang w:val="en-US"/>
    </w:rPr>
  </w:style>
  <w:style w:type="paragraph" w:styleId="BodyText2">
    <w:name w:val="Body Text 2"/>
    <w:basedOn w:val="Normal"/>
    <w:pPr>
      <w:jc w:val="both"/>
    </w:pPr>
    <w:rPr>
      <w:bCs/>
      <w:szCs w:val="24"/>
      <w:lang w:val="it-I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semiHidden/>
    <w:rPr>
      <w:sz w:val="16"/>
      <w:szCs w:val="16"/>
    </w:rPr>
  </w:style>
  <w:style w:type="paragraph" w:styleId="CommentText">
    <w:name w:val="annotation text"/>
    <w:basedOn w:val="Normal"/>
    <w:semiHidden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Pr>
      <w:b/>
      <w:bCs/>
    </w:rPr>
  </w:style>
  <w:style w:type="paragraph" w:styleId="BodyText3">
    <w:name w:val="Body Text 3"/>
    <w:basedOn w:val="Normal"/>
    <w:link w:val="BodyText3Char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Pr>
      <w:rFonts w:ascii="Verdana" w:hAnsi="Verdana"/>
      <w:sz w:val="16"/>
      <w:szCs w:val="16"/>
      <w:lang w:val="sq-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2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93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46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PER RREZIMIN E KERKESES ANKIMORE TE PARTISE SOCIALISTE TE SHQIPERISE “PER MOSMARRJEN E VENDIMT NGA KZQV-JA E KOMUNES TERBUF, QARKU FIER PER SHPALLJEN E REZULTATIT PERFUNDIMTAR TE ZGJEDHJEVE PER KRYETAR TE KESAJ NJESIE ZGJEDHORE”. </vt:lpstr>
    </vt:vector>
  </TitlesOfParts>
  <Company>Hewlett-Packard Company</Company>
  <LinksUpToDate>false</LinksUpToDate>
  <CharactersWithSpaces>2286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 RREZIMIN E KERKESES ANKIMORE TE PARTISE SOCIALISTE TE SHQIPERISE “PER MOSMARRJEN E VENDIMT NGA KZQV-JA E KOMUNES TERBUF, QARKU FIER PER SHPALLJEN E REZULTATIT PERFUNDIMTAR TE ZGJEDHJEVE PER KRYETAR TE KESAJ NJESIE ZGJEDHORE”.</dc:title>
  <dc:creator>staf</dc:creator>
  <cp:lastModifiedBy>IT1</cp:lastModifiedBy>
  <cp:revision>2</cp:revision>
  <cp:lastPrinted>2013-06-25T09:57:00Z</cp:lastPrinted>
  <dcterms:created xsi:type="dcterms:W3CDTF">2013-06-27T18:04:00Z</dcterms:created>
  <dcterms:modified xsi:type="dcterms:W3CDTF">2013-06-27T18:04:00Z</dcterms:modified>
</cp:coreProperties>
</file>