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E" w:rsidRPr="006A40CA" w:rsidRDefault="002F308E">
      <w:pPr>
        <w:rPr>
          <w:sz w:val="20"/>
          <w:szCs w:val="20"/>
        </w:rPr>
      </w:pPr>
      <w:r w:rsidRPr="006A40CA">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7" o:title=""/>
            <w10:wrap type="square" side="right"/>
          </v:shape>
          <o:OLEObject Type="Embed" ProgID="MSPhotoEd.3" ShapeID="_x0000_s1027" DrawAspect="Content" ObjectID="_1433868510" r:id="rId8"/>
        </w:pict>
      </w:r>
      <w:r w:rsidRPr="006A40CA">
        <w:rPr>
          <w:sz w:val="20"/>
          <w:szCs w:val="20"/>
        </w:rPr>
        <w:br w:type="textWrapping" w:clear="all"/>
      </w:r>
    </w:p>
    <w:p w:rsidR="002F308E" w:rsidRPr="006A40CA" w:rsidRDefault="00ED55BE">
      <w:pPr>
        <w:jc w:val="center"/>
        <w:rPr>
          <w:b/>
          <w:sz w:val="20"/>
          <w:szCs w:val="20"/>
        </w:rPr>
      </w:pPr>
      <w:r>
        <w:rPr>
          <w:b/>
          <w:sz w:val="20"/>
          <w:szCs w:val="20"/>
        </w:rPr>
        <w:t>REPUBLIC OF ALBANIA</w:t>
      </w:r>
    </w:p>
    <w:p w:rsidR="002F308E" w:rsidRPr="006A40CA" w:rsidRDefault="00ED55BE">
      <w:pPr>
        <w:jc w:val="center"/>
        <w:rPr>
          <w:b/>
          <w:sz w:val="20"/>
          <w:szCs w:val="20"/>
        </w:rPr>
      </w:pPr>
      <w:r>
        <w:rPr>
          <w:b/>
          <w:sz w:val="20"/>
          <w:szCs w:val="20"/>
        </w:rPr>
        <w:t>CENTRAL ELECTION COMMISSION</w:t>
      </w:r>
    </w:p>
    <w:p w:rsidR="002F308E" w:rsidRPr="006A40CA" w:rsidRDefault="002F308E">
      <w:pPr>
        <w:jc w:val="center"/>
        <w:rPr>
          <w:b/>
          <w:sz w:val="20"/>
          <w:szCs w:val="20"/>
        </w:rPr>
      </w:pPr>
      <w:r w:rsidRPr="006A40CA">
        <w:rPr>
          <w:b/>
          <w:noProof/>
          <w:sz w:val="20"/>
          <w:szCs w:val="20"/>
        </w:rPr>
        <w:pict>
          <v:line id="_x0000_s1026" style="position:absolute;left:0;text-align:left;z-index:251657216" from="0,10.1pt" to="495pt,10.1pt"/>
        </w:pict>
      </w:r>
    </w:p>
    <w:p w:rsidR="00432638" w:rsidRPr="006A40CA" w:rsidRDefault="00432638" w:rsidP="00467A4D">
      <w:pPr>
        <w:jc w:val="right"/>
        <w:rPr>
          <w:i/>
          <w:sz w:val="20"/>
          <w:szCs w:val="20"/>
        </w:rPr>
      </w:pPr>
    </w:p>
    <w:p w:rsidR="002F308E" w:rsidRPr="006A40CA" w:rsidRDefault="00ED55BE">
      <w:pPr>
        <w:jc w:val="center"/>
        <w:rPr>
          <w:b/>
          <w:sz w:val="20"/>
          <w:szCs w:val="20"/>
        </w:rPr>
      </w:pPr>
      <w:r>
        <w:rPr>
          <w:b/>
          <w:sz w:val="20"/>
          <w:szCs w:val="20"/>
        </w:rPr>
        <w:t>D E C I S I O N</w:t>
      </w:r>
    </w:p>
    <w:p w:rsidR="00CA2F70" w:rsidRPr="006A40CA" w:rsidRDefault="00CA2F70">
      <w:pPr>
        <w:rPr>
          <w:b/>
          <w:sz w:val="20"/>
          <w:szCs w:val="20"/>
        </w:rPr>
      </w:pPr>
    </w:p>
    <w:p w:rsidR="00B94EC9" w:rsidRPr="006A40CA" w:rsidRDefault="00ED55BE" w:rsidP="00CA2BFA">
      <w:pPr>
        <w:spacing w:line="360" w:lineRule="auto"/>
        <w:jc w:val="center"/>
        <w:rPr>
          <w:b/>
          <w:sz w:val="20"/>
          <w:szCs w:val="20"/>
        </w:rPr>
      </w:pPr>
      <w:r>
        <w:rPr>
          <w:b/>
          <w:sz w:val="20"/>
          <w:szCs w:val="20"/>
        </w:rPr>
        <w:t>FOR THE REVIEW OF REQUEST OF DEMOCRATIC PARTY FOR JOINT PROCEDURES OF VC 1182, FROM MAYOR OF COMMUNE</w:t>
      </w:r>
      <w:r w:rsidR="00227F99">
        <w:rPr>
          <w:b/>
          <w:sz w:val="20"/>
          <w:szCs w:val="20"/>
        </w:rPr>
        <w:t xml:space="preserve"> CASTLE OF DODA</w:t>
      </w:r>
      <w:r>
        <w:rPr>
          <w:b/>
          <w:sz w:val="20"/>
          <w:szCs w:val="20"/>
        </w:rPr>
        <w:t>, DIBRA DISTRICT</w:t>
      </w:r>
    </w:p>
    <w:p w:rsidR="00086934" w:rsidRPr="006A40CA" w:rsidRDefault="00086934" w:rsidP="00CA2BFA">
      <w:pPr>
        <w:spacing w:line="360" w:lineRule="auto"/>
        <w:rPr>
          <w:b/>
          <w:sz w:val="20"/>
          <w:szCs w:val="20"/>
        </w:rPr>
      </w:pPr>
    </w:p>
    <w:p w:rsidR="002F308E" w:rsidRPr="006A40CA" w:rsidRDefault="00ED55BE" w:rsidP="00CA2BFA">
      <w:pPr>
        <w:pStyle w:val="BodyText2"/>
        <w:spacing w:line="360" w:lineRule="auto"/>
        <w:rPr>
          <w:sz w:val="20"/>
          <w:szCs w:val="20"/>
          <w:lang w:val="sq-AL"/>
        </w:rPr>
      </w:pPr>
      <w:r>
        <w:rPr>
          <w:bCs w:val="0"/>
          <w:sz w:val="20"/>
          <w:szCs w:val="20"/>
          <w:lang w:val="sq-AL"/>
        </w:rPr>
        <w:t>Central Election Commission in the meeting of date 13.06.2013, with participation of:</w:t>
      </w:r>
    </w:p>
    <w:p w:rsidR="00CA2F70" w:rsidRPr="006A40CA" w:rsidRDefault="00CA2F70" w:rsidP="00CA2BFA">
      <w:pPr>
        <w:jc w:val="both"/>
        <w:rPr>
          <w:sz w:val="20"/>
          <w:szCs w:val="20"/>
        </w:rPr>
      </w:pPr>
    </w:p>
    <w:p w:rsidR="00203335" w:rsidRPr="006A40CA" w:rsidRDefault="00203335" w:rsidP="00203335">
      <w:pPr>
        <w:spacing w:line="360" w:lineRule="auto"/>
        <w:jc w:val="both"/>
        <w:rPr>
          <w:noProof/>
          <w:sz w:val="20"/>
          <w:szCs w:val="20"/>
        </w:rPr>
      </w:pPr>
      <w:r w:rsidRPr="006A40CA">
        <w:rPr>
          <w:noProof/>
          <w:sz w:val="20"/>
          <w:szCs w:val="20"/>
        </w:rPr>
        <w:t>Le</w:t>
      </w:r>
      <w:r w:rsidR="00ED55BE">
        <w:rPr>
          <w:noProof/>
          <w:sz w:val="20"/>
          <w:szCs w:val="20"/>
        </w:rPr>
        <w:t>fterije</w:t>
      </w:r>
      <w:r w:rsidR="00ED55BE">
        <w:rPr>
          <w:noProof/>
          <w:sz w:val="20"/>
          <w:szCs w:val="20"/>
        </w:rPr>
        <w:tab/>
        <w:t>LUZI (LLESHI)-</w:t>
      </w:r>
      <w:r w:rsidR="00ED55BE">
        <w:rPr>
          <w:noProof/>
          <w:sz w:val="20"/>
          <w:szCs w:val="20"/>
        </w:rPr>
        <w:tab/>
      </w:r>
      <w:r w:rsidR="00ED55BE">
        <w:rPr>
          <w:noProof/>
          <w:sz w:val="20"/>
          <w:szCs w:val="20"/>
        </w:rPr>
        <w:tab/>
        <w:t>Chairwoman</w:t>
      </w:r>
    </w:p>
    <w:p w:rsidR="00203335" w:rsidRPr="006A40CA" w:rsidRDefault="00203335" w:rsidP="00203335">
      <w:pPr>
        <w:spacing w:line="360" w:lineRule="auto"/>
        <w:jc w:val="both"/>
        <w:rPr>
          <w:noProof/>
          <w:sz w:val="20"/>
          <w:szCs w:val="20"/>
        </w:rPr>
      </w:pPr>
      <w:r w:rsidRPr="006A40CA">
        <w:rPr>
          <w:noProof/>
          <w:sz w:val="20"/>
          <w:szCs w:val="20"/>
        </w:rPr>
        <w:t xml:space="preserve">Hysen </w:t>
      </w:r>
      <w:r w:rsidRPr="006A40CA">
        <w:rPr>
          <w:noProof/>
          <w:sz w:val="20"/>
          <w:szCs w:val="20"/>
        </w:rPr>
        <w:tab/>
      </w:r>
      <w:r w:rsidR="006A40CA">
        <w:rPr>
          <w:noProof/>
          <w:sz w:val="20"/>
          <w:szCs w:val="20"/>
        </w:rPr>
        <w:tab/>
      </w:r>
      <w:r w:rsidR="00ED55BE">
        <w:rPr>
          <w:noProof/>
          <w:sz w:val="20"/>
          <w:szCs w:val="20"/>
        </w:rPr>
        <w:t>OSMANAJ-</w:t>
      </w:r>
      <w:r w:rsidR="00ED55BE">
        <w:rPr>
          <w:noProof/>
          <w:sz w:val="20"/>
          <w:szCs w:val="20"/>
        </w:rPr>
        <w:tab/>
      </w:r>
      <w:r w:rsidR="00ED55BE">
        <w:rPr>
          <w:noProof/>
          <w:sz w:val="20"/>
          <w:szCs w:val="20"/>
        </w:rPr>
        <w:tab/>
      </w:r>
      <w:r w:rsidR="00ED55BE">
        <w:rPr>
          <w:noProof/>
          <w:sz w:val="20"/>
          <w:szCs w:val="20"/>
        </w:rPr>
        <w:tab/>
        <w:t>Member</w:t>
      </w:r>
    </w:p>
    <w:p w:rsidR="00203335" w:rsidRPr="006A40CA" w:rsidRDefault="00ED55BE" w:rsidP="00203335">
      <w:pPr>
        <w:spacing w:line="360" w:lineRule="auto"/>
        <w:rPr>
          <w:noProof/>
          <w:sz w:val="20"/>
          <w:szCs w:val="20"/>
        </w:rPr>
      </w:pPr>
      <w:r>
        <w:rPr>
          <w:noProof/>
          <w:sz w:val="20"/>
          <w:szCs w:val="20"/>
        </w:rPr>
        <w:t>Klement</w:t>
      </w:r>
      <w:r>
        <w:rPr>
          <w:noProof/>
          <w:sz w:val="20"/>
          <w:szCs w:val="20"/>
        </w:rPr>
        <w:tab/>
        <w:t>ZGURI-</w:t>
      </w:r>
      <w:r>
        <w:rPr>
          <w:noProof/>
          <w:sz w:val="20"/>
          <w:szCs w:val="20"/>
        </w:rPr>
        <w:tab/>
      </w:r>
      <w:r>
        <w:rPr>
          <w:noProof/>
          <w:sz w:val="20"/>
          <w:szCs w:val="20"/>
        </w:rPr>
        <w:tab/>
      </w:r>
      <w:r>
        <w:rPr>
          <w:noProof/>
          <w:sz w:val="20"/>
          <w:szCs w:val="20"/>
        </w:rPr>
        <w:tab/>
        <w:t>Member</w:t>
      </w:r>
    </w:p>
    <w:p w:rsidR="00203335" w:rsidRPr="006A40CA" w:rsidRDefault="00ED55BE" w:rsidP="00203335">
      <w:pPr>
        <w:spacing w:line="360" w:lineRule="auto"/>
        <w:jc w:val="both"/>
        <w:rPr>
          <w:noProof/>
          <w:sz w:val="20"/>
          <w:szCs w:val="20"/>
        </w:rPr>
      </w:pPr>
      <w:r>
        <w:rPr>
          <w:noProof/>
          <w:sz w:val="20"/>
          <w:szCs w:val="20"/>
        </w:rPr>
        <w:t>Vera</w:t>
      </w:r>
      <w:r>
        <w:rPr>
          <w:noProof/>
          <w:sz w:val="20"/>
          <w:szCs w:val="20"/>
        </w:rPr>
        <w:tab/>
      </w:r>
      <w:r>
        <w:rPr>
          <w:noProof/>
          <w:sz w:val="20"/>
          <w:szCs w:val="20"/>
        </w:rPr>
        <w:tab/>
        <w:t>SHTJEFNI-</w:t>
      </w:r>
      <w:r>
        <w:rPr>
          <w:noProof/>
          <w:sz w:val="20"/>
          <w:szCs w:val="20"/>
        </w:rPr>
        <w:tab/>
      </w:r>
      <w:r>
        <w:rPr>
          <w:noProof/>
          <w:sz w:val="20"/>
          <w:szCs w:val="20"/>
        </w:rPr>
        <w:tab/>
      </w:r>
      <w:r>
        <w:rPr>
          <w:noProof/>
          <w:sz w:val="20"/>
          <w:szCs w:val="20"/>
        </w:rPr>
        <w:tab/>
        <w:t>Member</w:t>
      </w:r>
    </w:p>
    <w:p w:rsidR="00CA2F70" w:rsidRPr="006A40CA" w:rsidRDefault="00CA2F70" w:rsidP="00CA2BFA">
      <w:pPr>
        <w:jc w:val="both"/>
        <w:rPr>
          <w:sz w:val="20"/>
          <w:szCs w:val="20"/>
        </w:rPr>
      </w:pPr>
    </w:p>
    <w:p w:rsidR="007C2D0E" w:rsidRPr="006A40CA" w:rsidRDefault="00ED55BE" w:rsidP="008F3D9F">
      <w:pPr>
        <w:spacing w:line="360" w:lineRule="auto"/>
        <w:jc w:val="both"/>
        <w:rPr>
          <w:sz w:val="20"/>
          <w:szCs w:val="20"/>
        </w:rPr>
      </w:pPr>
      <w:r>
        <w:rPr>
          <w:sz w:val="20"/>
          <w:szCs w:val="20"/>
        </w:rPr>
        <w:t>Review the issue with:</w:t>
      </w:r>
    </w:p>
    <w:p w:rsidR="00282DE7" w:rsidRPr="006A40CA" w:rsidRDefault="00282DE7" w:rsidP="00CA2BFA">
      <w:pPr>
        <w:pStyle w:val="BodyText"/>
        <w:spacing w:line="360" w:lineRule="auto"/>
        <w:ind w:left="2160" w:hanging="1440"/>
        <w:jc w:val="left"/>
        <w:rPr>
          <w:sz w:val="20"/>
          <w:szCs w:val="20"/>
          <w:lang w:val="sq-AL"/>
        </w:rPr>
      </w:pPr>
    </w:p>
    <w:p w:rsidR="00C1745B" w:rsidRPr="006A40CA" w:rsidRDefault="00ED55BE" w:rsidP="00C04DFC">
      <w:pPr>
        <w:spacing w:line="360" w:lineRule="auto"/>
        <w:ind w:left="2880" w:hanging="2880"/>
        <w:jc w:val="both"/>
        <w:rPr>
          <w:sz w:val="20"/>
          <w:szCs w:val="20"/>
        </w:rPr>
      </w:pPr>
      <w:r>
        <w:rPr>
          <w:b/>
          <w:sz w:val="20"/>
          <w:szCs w:val="20"/>
        </w:rPr>
        <w:t>OBJEC</w:t>
      </w:r>
      <w:r w:rsidR="00C659BA" w:rsidRPr="006A40CA">
        <w:rPr>
          <w:b/>
          <w:sz w:val="20"/>
          <w:szCs w:val="20"/>
        </w:rPr>
        <w:t>T:</w:t>
      </w:r>
      <w:r w:rsidR="00251677" w:rsidRPr="006A40CA">
        <w:rPr>
          <w:sz w:val="20"/>
          <w:szCs w:val="20"/>
        </w:rPr>
        <w:tab/>
      </w:r>
      <w:r>
        <w:rPr>
          <w:sz w:val="20"/>
          <w:szCs w:val="20"/>
        </w:rPr>
        <w:t>Review of request of Democratic Party for joint procedures of Vc 1182, from Mayor of Commune</w:t>
      </w:r>
      <w:r w:rsidR="00227F99">
        <w:rPr>
          <w:sz w:val="20"/>
          <w:szCs w:val="20"/>
        </w:rPr>
        <w:t xml:space="preserve"> Castle of Doda</w:t>
      </w:r>
      <w:r>
        <w:rPr>
          <w:sz w:val="20"/>
          <w:szCs w:val="20"/>
        </w:rPr>
        <w:t>, Dibra District</w:t>
      </w:r>
    </w:p>
    <w:p w:rsidR="007C2D0E" w:rsidRPr="006A40CA" w:rsidRDefault="007C2D0E" w:rsidP="007C2D0E">
      <w:pPr>
        <w:spacing w:line="360" w:lineRule="auto"/>
        <w:ind w:left="2880" w:hanging="2160"/>
        <w:jc w:val="both"/>
        <w:rPr>
          <w:sz w:val="20"/>
          <w:szCs w:val="20"/>
        </w:rPr>
      </w:pPr>
    </w:p>
    <w:p w:rsidR="002F308E" w:rsidRPr="006A40CA" w:rsidRDefault="00ED55BE" w:rsidP="00F03504">
      <w:pPr>
        <w:pStyle w:val="Footer"/>
        <w:spacing w:line="360" w:lineRule="auto"/>
        <w:ind w:left="2880" w:hanging="2880"/>
        <w:jc w:val="both"/>
        <w:rPr>
          <w:rFonts w:ascii="Verdana" w:hAnsi="Verdana"/>
          <w:sz w:val="20"/>
          <w:szCs w:val="20"/>
          <w:lang w:val="sq-AL"/>
        </w:rPr>
      </w:pPr>
      <w:r>
        <w:rPr>
          <w:rFonts w:ascii="Verdana" w:hAnsi="Verdana"/>
          <w:b/>
          <w:sz w:val="20"/>
          <w:szCs w:val="20"/>
          <w:lang w:val="sq-AL"/>
        </w:rPr>
        <w:t>LEGAL BASE</w:t>
      </w:r>
      <w:r w:rsidR="002F308E" w:rsidRPr="006A40CA">
        <w:rPr>
          <w:rFonts w:ascii="Verdana" w:hAnsi="Verdana"/>
          <w:b/>
          <w:sz w:val="20"/>
          <w:szCs w:val="20"/>
          <w:lang w:val="sq-AL"/>
        </w:rPr>
        <w:t xml:space="preserve">: </w:t>
      </w:r>
      <w:r w:rsidR="00962023" w:rsidRPr="006A40CA">
        <w:rPr>
          <w:rFonts w:ascii="Verdana" w:hAnsi="Verdana"/>
          <w:b/>
          <w:sz w:val="20"/>
          <w:szCs w:val="20"/>
          <w:lang w:val="sq-AL"/>
        </w:rPr>
        <w:tab/>
      </w:r>
      <w:r w:rsidR="00962023" w:rsidRPr="006A40CA">
        <w:rPr>
          <w:rFonts w:ascii="Verdana" w:hAnsi="Verdana"/>
          <w:sz w:val="20"/>
          <w:szCs w:val="20"/>
          <w:lang w:val="sq-AL"/>
        </w:rPr>
        <w:tab/>
      </w:r>
      <w:r w:rsidR="004F7500" w:rsidRPr="004F7500">
        <w:rPr>
          <w:rFonts w:ascii="Verdana" w:hAnsi="Verdana"/>
          <w:sz w:val="20"/>
          <w:szCs w:val="20"/>
          <w:lang w:val="sq-AL"/>
        </w:rPr>
        <w:t xml:space="preserve">Article 23, paragraph 1, letter "a", Article 51, </w:t>
      </w:r>
      <w:r w:rsidR="004F7500" w:rsidRPr="004F7500">
        <w:rPr>
          <w:rFonts w:ascii="Cambria Math" w:hAnsi="Cambria Math" w:cs="Cambria Math"/>
          <w:sz w:val="20"/>
          <w:szCs w:val="20"/>
          <w:lang w:val="sq-AL"/>
        </w:rPr>
        <w:t>​​</w:t>
      </w:r>
      <w:r w:rsidR="004F7500" w:rsidRPr="004F7500">
        <w:rPr>
          <w:rFonts w:ascii="Verdana" w:hAnsi="Verdana" w:cs="Verdana"/>
          <w:sz w:val="20"/>
          <w:szCs w:val="20"/>
          <w:lang w:val="sq-AL"/>
        </w:rPr>
        <w:t>paragraph 2, article 56, paragraph 4 and article 6</w:t>
      </w:r>
      <w:r w:rsidR="004F7500">
        <w:rPr>
          <w:rFonts w:ascii="Verdana" w:hAnsi="Verdana" w:cs="Verdana"/>
          <w:sz w:val="20"/>
          <w:szCs w:val="20"/>
          <w:lang w:val="sq-AL"/>
        </w:rPr>
        <w:t>2, paragraph 7 and 11</w:t>
      </w:r>
      <w:r w:rsidR="004F7500" w:rsidRPr="004F7500">
        <w:rPr>
          <w:rFonts w:ascii="Verdana" w:hAnsi="Verdana" w:cs="Verdana"/>
          <w:sz w:val="20"/>
          <w:szCs w:val="20"/>
          <w:lang w:val="sq-AL"/>
        </w:rPr>
        <w:t xml:space="preserve"> </w:t>
      </w:r>
      <w:r w:rsidR="004F7500" w:rsidRPr="004F7500">
        <w:rPr>
          <w:rFonts w:ascii="Verdana" w:hAnsi="Verdana"/>
          <w:sz w:val="20"/>
          <w:szCs w:val="20"/>
          <w:lang w:val="sq-AL"/>
        </w:rPr>
        <w:t>of Law n</w:t>
      </w:r>
      <w:r w:rsidR="004F7500">
        <w:rPr>
          <w:rFonts w:ascii="Verdana" w:hAnsi="Verdana"/>
          <w:sz w:val="20"/>
          <w:szCs w:val="20"/>
          <w:lang w:val="sq-AL"/>
        </w:rPr>
        <w:t>o. 10019, of date 29.12.2008 "</w:t>
      </w:r>
      <w:r w:rsidR="004F7500" w:rsidRPr="004F7500">
        <w:rPr>
          <w:rFonts w:ascii="Verdana" w:hAnsi="Verdana"/>
          <w:sz w:val="20"/>
          <w:szCs w:val="20"/>
          <w:lang w:val="sq-AL"/>
        </w:rPr>
        <w:t>Electoral Code of the Rep</w:t>
      </w:r>
      <w:r w:rsidR="004F7500">
        <w:rPr>
          <w:rFonts w:ascii="Verdana" w:hAnsi="Verdana"/>
          <w:sz w:val="20"/>
          <w:szCs w:val="20"/>
          <w:lang w:val="sq-AL"/>
        </w:rPr>
        <w:t>ublic of Albania", amended and I</w:t>
      </w:r>
      <w:r w:rsidR="004F7500" w:rsidRPr="004F7500">
        <w:rPr>
          <w:rFonts w:ascii="Verdana" w:hAnsi="Verdana"/>
          <w:sz w:val="20"/>
          <w:szCs w:val="20"/>
          <w:lang w:val="sq-AL"/>
        </w:rPr>
        <w:t>nstruc</w:t>
      </w:r>
      <w:r w:rsidR="004F7500">
        <w:rPr>
          <w:rFonts w:ascii="Verdana" w:hAnsi="Verdana"/>
          <w:sz w:val="20"/>
          <w:szCs w:val="20"/>
          <w:lang w:val="sq-AL"/>
        </w:rPr>
        <w:t>tion no. 1, of date 12.12.2012 "For</w:t>
      </w:r>
      <w:r w:rsidR="004F7500" w:rsidRPr="004F7500">
        <w:rPr>
          <w:rFonts w:ascii="Verdana" w:hAnsi="Verdana"/>
          <w:sz w:val="20"/>
          <w:szCs w:val="20"/>
          <w:lang w:val="sq-AL"/>
        </w:rPr>
        <w:t xml:space="preserve"> the establishment and designation of</w:t>
      </w:r>
      <w:r w:rsidR="004F7500">
        <w:rPr>
          <w:rFonts w:ascii="Verdana" w:hAnsi="Verdana"/>
          <w:sz w:val="20"/>
          <w:szCs w:val="20"/>
          <w:lang w:val="sq-AL"/>
        </w:rPr>
        <w:t xml:space="preserve"> the location of voting centers </w:t>
      </w:r>
      <w:r w:rsidR="004F7500" w:rsidRPr="004F7500">
        <w:rPr>
          <w:rFonts w:ascii="Verdana" w:hAnsi="Verdana"/>
          <w:sz w:val="20"/>
          <w:szCs w:val="20"/>
          <w:lang w:val="sq-AL"/>
        </w:rPr>
        <w:t>and map preparation of the local government elections"</w:t>
      </w:r>
    </w:p>
    <w:p w:rsidR="002F308E" w:rsidRPr="006A40CA" w:rsidRDefault="002F308E" w:rsidP="00962023">
      <w:pPr>
        <w:spacing w:line="360" w:lineRule="auto"/>
        <w:jc w:val="both"/>
        <w:rPr>
          <w:bCs/>
          <w:sz w:val="20"/>
          <w:szCs w:val="20"/>
        </w:rPr>
      </w:pPr>
    </w:p>
    <w:p w:rsidR="00A257CA" w:rsidRPr="006A40CA" w:rsidRDefault="004F7500" w:rsidP="00CA2BFA">
      <w:pPr>
        <w:spacing w:line="360" w:lineRule="auto"/>
        <w:jc w:val="both"/>
        <w:rPr>
          <w:sz w:val="20"/>
          <w:szCs w:val="20"/>
        </w:rPr>
      </w:pPr>
      <w:r>
        <w:rPr>
          <w:sz w:val="20"/>
          <w:szCs w:val="20"/>
        </w:rPr>
        <w:t xml:space="preserve">CEC after reviewed the request and heard the discussions of representatives of political parties, </w:t>
      </w:r>
    </w:p>
    <w:p w:rsidR="00606F12" w:rsidRPr="006A40CA" w:rsidRDefault="004F7500" w:rsidP="00CA2BFA">
      <w:pPr>
        <w:spacing w:line="360" w:lineRule="auto"/>
        <w:jc w:val="center"/>
        <w:rPr>
          <w:b/>
          <w:sz w:val="20"/>
          <w:szCs w:val="20"/>
        </w:rPr>
      </w:pPr>
      <w:r>
        <w:rPr>
          <w:b/>
          <w:sz w:val="20"/>
          <w:szCs w:val="20"/>
        </w:rPr>
        <w:t>N O T E S</w:t>
      </w:r>
    </w:p>
    <w:p w:rsidR="00183667" w:rsidRPr="006A40CA" w:rsidRDefault="00227F99" w:rsidP="00301492">
      <w:pPr>
        <w:spacing w:line="360" w:lineRule="auto"/>
        <w:jc w:val="both"/>
        <w:rPr>
          <w:bCs/>
          <w:sz w:val="20"/>
          <w:szCs w:val="20"/>
        </w:rPr>
      </w:pPr>
      <w:r>
        <w:rPr>
          <w:bCs/>
          <w:sz w:val="20"/>
          <w:szCs w:val="20"/>
        </w:rPr>
        <w:t>Mayor of Commune of Castle of Doda</w:t>
      </w:r>
      <w:r w:rsidR="004F7500">
        <w:rPr>
          <w:bCs/>
          <w:sz w:val="20"/>
          <w:szCs w:val="20"/>
        </w:rPr>
        <w:t>, Dibra District with letter No. 4471 prot, of date 15.05.2013, has submitted to CEC information on the number of voters for each voting center and their location.</w:t>
      </w:r>
      <w:r w:rsidR="00183667" w:rsidRPr="006A40CA">
        <w:rPr>
          <w:bCs/>
          <w:sz w:val="20"/>
          <w:szCs w:val="20"/>
        </w:rPr>
        <w:t xml:space="preserve"> </w:t>
      </w:r>
      <w:r w:rsidR="004F7500">
        <w:rPr>
          <w:bCs/>
          <w:sz w:val="20"/>
          <w:szCs w:val="20"/>
        </w:rPr>
        <w:t xml:space="preserve">After this information of Commune of </w:t>
      </w:r>
      <w:r>
        <w:rPr>
          <w:bCs/>
          <w:sz w:val="20"/>
          <w:szCs w:val="20"/>
        </w:rPr>
        <w:t xml:space="preserve">Castle of Doda </w:t>
      </w:r>
      <w:r w:rsidR="004F7500">
        <w:rPr>
          <w:bCs/>
          <w:sz w:val="20"/>
          <w:szCs w:val="20"/>
        </w:rPr>
        <w:t>has 7 voting centers.</w:t>
      </w:r>
    </w:p>
    <w:p w:rsidR="005B2DA7" w:rsidRPr="006A40CA" w:rsidRDefault="004F7500" w:rsidP="00301492">
      <w:pPr>
        <w:spacing w:line="360" w:lineRule="auto"/>
        <w:jc w:val="both"/>
        <w:rPr>
          <w:bCs/>
          <w:sz w:val="20"/>
          <w:szCs w:val="20"/>
        </w:rPr>
      </w:pPr>
      <w:r>
        <w:rPr>
          <w:bCs/>
          <w:sz w:val="20"/>
          <w:szCs w:val="20"/>
        </w:rPr>
        <w:t xml:space="preserve">Democratic Party with letter No. 4976, of date 28.05.2013 claims that Mayor of Commune of </w:t>
      </w:r>
      <w:r w:rsidR="00227F99">
        <w:rPr>
          <w:bCs/>
          <w:sz w:val="20"/>
          <w:szCs w:val="20"/>
        </w:rPr>
        <w:t>Castle of Doda</w:t>
      </w:r>
      <w:r>
        <w:rPr>
          <w:bCs/>
          <w:sz w:val="20"/>
          <w:szCs w:val="20"/>
        </w:rPr>
        <w:t xml:space="preserve"> has joined voting center No. 1182</w:t>
      </w:r>
      <w:r w:rsidR="00905904">
        <w:rPr>
          <w:bCs/>
          <w:sz w:val="20"/>
          <w:szCs w:val="20"/>
        </w:rPr>
        <w:t xml:space="preserve"> Voting center no. 1180, contrary with provisions of Electoral Code and specifically article 62, paragraph 7.</w:t>
      </w:r>
    </w:p>
    <w:p w:rsidR="00905904" w:rsidRPr="00905904" w:rsidRDefault="00905904" w:rsidP="00905904">
      <w:pPr>
        <w:spacing w:line="360" w:lineRule="auto"/>
        <w:jc w:val="both"/>
        <w:rPr>
          <w:bCs/>
          <w:sz w:val="20"/>
          <w:szCs w:val="20"/>
        </w:rPr>
      </w:pPr>
      <w:r w:rsidRPr="00905904">
        <w:rPr>
          <w:bCs/>
          <w:sz w:val="20"/>
          <w:szCs w:val="20"/>
        </w:rPr>
        <w:lastRenderedPageBreak/>
        <w:t>Fro</w:t>
      </w:r>
      <w:r>
        <w:rPr>
          <w:bCs/>
          <w:sz w:val="20"/>
          <w:szCs w:val="20"/>
        </w:rPr>
        <w:t xml:space="preserve">m the information that </w:t>
      </w:r>
      <w:r w:rsidRPr="00905904">
        <w:rPr>
          <w:bCs/>
          <w:sz w:val="20"/>
          <w:szCs w:val="20"/>
        </w:rPr>
        <w:t>Central Election Commission</w:t>
      </w:r>
      <w:r>
        <w:rPr>
          <w:bCs/>
          <w:sz w:val="20"/>
          <w:szCs w:val="20"/>
        </w:rPr>
        <w:t xml:space="preserve"> possesses</w:t>
      </w:r>
      <w:r w:rsidRPr="00905904">
        <w:rPr>
          <w:bCs/>
          <w:sz w:val="20"/>
          <w:szCs w:val="20"/>
        </w:rPr>
        <w:t xml:space="preserve"> </w:t>
      </w:r>
      <w:r>
        <w:rPr>
          <w:bCs/>
          <w:sz w:val="20"/>
          <w:szCs w:val="20"/>
        </w:rPr>
        <w:t xml:space="preserve">it </w:t>
      </w:r>
      <w:r w:rsidRPr="00905904">
        <w:rPr>
          <w:bCs/>
          <w:sz w:val="20"/>
          <w:szCs w:val="20"/>
        </w:rPr>
        <w:t>results in elections f</w:t>
      </w:r>
      <w:r>
        <w:rPr>
          <w:bCs/>
          <w:sz w:val="20"/>
          <w:szCs w:val="20"/>
        </w:rPr>
        <w:t>or local government in 2011,</w:t>
      </w:r>
      <w:r w:rsidR="00227F99">
        <w:rPr>
          <w:bCs/>
          <w:sz w:val="20"/>
          <w:szCs w:val="20"/>
        </w:rPr>
        <w:t xml:space="preserve"> Municipality of Castle of Doda</w:t>
      </w:r>
      <w:r w:rsidRPr="00905904">
        <w:rPr>
          <w:bCs/>
          <w:sz w:val="20"/>
          <w:szCs w:val="20"/>
        </w:rPr>
        <w:t xml:space="preserve"> </w:t>
      </w:r>
      <w:r>
        <w:rPr>
          <w:bCs/>
          <w:sz w:val="20"/>
          <w:szCs w:val="20"/>
        </w:rPr>
        <w:t>has had 8</w:t>
      </w:r>
      <w:r w:rsidRPr="00905904">
        <w:rPr>
          <w:bCs/>
          <w:sz w:val="20"/>
          <w:szCs w:val="20"/>
        </w:rPr>
        <w:t xml:space="preserve"> voting centers, while </w:t>
      </w:r>
      <w:r>
        <w:rPr>
          <w:bCs/>
          <w:sz w:val="20"/>
          <w:szCs w:val="20"/>
        </w:rPr>
        <w:t xml:space="preserve">for </w:t>
      </w:r>
      <w:r w:rsidRPr="00905904">
        <w:rPr>
          <w:bCs/>
          <w:sz w:val="20"/>
          <w:szCs w:val="20"/>
        </w:rPr>
        <w:t>t</w:t>
      </w:r>
      <w:r>
        <w:rPr>
          <w:bCs/>
          <w:sz w:val="20"/>
          <w:szCs w:val="20"/>
        </w:rPr>
        <w:t>he parliamentary elections of</w:t>
      </w:r>
      <w:r w:rsidRPr="00905904">
        <w:rPr>
          <w:bCs/>
          <w:sz w:val="20"/>
          <w:szCs w:val="20"/>
        </w:rPr>
        <w:t xml:space="preserve"> June</w:t>
      </w:r>
      <w:r>
        <w:rPr>
          <w:bCs/>
          <w:sz w:val="20"/>
          <w:szCs w:val="20"/>
        </w:rPr>
        <w:t xml:space="preserve"> 23rd,</w:t>
      </w:r>
      <w:r w:rsidRPr="00905904">
        <w:rPr>
          <w:bCs/>
          <w:sz w:val="20"/>
          <w:szCs w:val="20"/>
        </w:rPr>
        <w:t xml:space="preserve"> 2013 </w:t>
      </w:r>
      <w:r>
        <w:rPr>
          <w:bCs/>
          <w:sz w:val="20"/>
          <w:szCs w:val="20"/>
        </w:rPr>
        <w:t>Commune Castle of Doda</w:t>
      </w:r>
      <w:r w:rsidRPr="00905904">
        <w:rPr>
          <w:bCs/>
          <w:sz w:val="20"/>
          <w:szCs w:val="20"/>
        </w:rPr>
        <w:t xml:space="preserve"> has 7 </w:t>
      </w:r>
      <w:r>
        <w:rPr>
          <w:bCs/>
          <w:sz w:val="20"/>
          <w:szCs w:val="20"/>
        </w:rPr>
        <w:t>V</w:t>
      </w:r>
      <w:r w:rsidRPr="00905904">
        <w:rPr>
          <w:bCs/>
          <w:sz w:val="20"/>
          <w:szCs w:val="20"/>
        </w:rPr>
        <w:t>C.</w:t>
      </w:r>
    </w:p>
    <w:p w:rsidR="00905904" w:rsidRPr="006A40CA" w:rsidRDefault="00905904" w:rsidP="00905904">
      <w:pPr>
        <w:spacing w:line="360" w:lineRule="auto"/>
        <w:jc w:val="both"/>
        <w:rPr>
          <w:bCs/>
          <w:sz w:val="20"/>
          <w:szCs w:val="20"/>
        </w:rPr>
      </w:pPr>
      <w:r w:rsidRPr="00905904">
        <w:rPr>
          <w:bCs/>
          <w:sz w:val="20"/>
          <w:szCs w:val="20"/>
        </w:rPr>
        <w:t>Referring to the letter submitted by the Democratic Party VC 1182 (2011, 149 voters) has joined with VC 1180 (2011, 180 voters). This fact is confirmed and the Mayor. Also extract and electoral components of 3 January 2013.</w:t>
      </w:r>
    </w:p>
    <w:p w:rsidR="00905904" w:rsidRPr="006A40CA" w:rsidRDefault="00905904" w:rsidP="00301492">
      <w:pPr>
        <w:spacing w:line="360" w:lineRule="auto"/>
        <w:jc w:val="both"/>
        <w:rPr>
          <w:bCs/>
          <w:sz w:val="20"/>
          <w:szCs w:val="20"/>
        </w:rPr>
      </w:pPr>
      <w:r>
        <w:rPr>
          <w:bCs/>
          <w:sz w:val="20"/>
          <w:szCs w:val="20"/>
        </w:rPr>
        <w:t>The joinment of these two VC</w:t>
      </w:r>
      <w:r w:rsidRPr="00905904">
        <w:rPr>
          <w:bCs/>
          <w:sz w:val="20"/>
          <w:szCs w:val="20"/>
        </w:rPr>
        <w:t xml:space="preserve"> was done </w:t>
      </w:r>
      <w:r w:rsidR="005E4C7F">
        <w:rPr>
          <w:bCs/>
          <w:sz w:val="20"/>
          <w:szCs w:val="20"/>
        </w:rPr>
        <w:t>because</w:t>
      </w:r>
      <w:r w:rsidRPr="00905904">
        <w:rPr>
          <w:bCs/>
          <w:sz w:val="20"/>
          <w:szCs w:val="20"/>
        </w:rPr>
        <w:t xml:space="preserve"> bot</w:t>
      </w:r>
      <w:r w:rsidR="005E4C7F">
        <w:rPr>
          <w:bCs/>
          <w:sz w:val="20"/>
          <w:szCs w:val="20"/>
        </w:rPr>
        <w:t>h have small number of voters than</w:t>
      </w:r>
      <w:r w:rsidRPr="00905904">
        <w:rPr>
          <w:bCs/>
          <w:sz w:val="20"/>
          <w:szCs w:val="20"/>
        </w:rPr>
        <w:t xml:space="preserve"> 200 and none of them</w:t>
      </w:r>
      <w:r w:rsidR="005E4C7F">
        <w:rPr>
          <w:bCs/>
          <w:sz w:val="20"/>
          <w:szCs w:val="20"/>
        </w:rPr>
        <w:t xml:space="preserve"> can stand as a separate voting center. Voting Center</w:t>
      </w:r>
      <w:r w:rsidRPr="00905904">
        <w:rPr>
          <w:bCs/>
          <w:sz w:val="20"/>
          <w:szCs w:val="20"/>
        </w:rPr>
        <w:t xml:space="preserve"> 1180 is a long distance from VC 1</w:t>
      </w:r>
      <w:r w:rsidR="005E4C7F">
        <w:rPr>
          <w:bCs/>
          <w:sz w:val="20"/>
          <w:szCs w:val="20"/>
        </w:rPr>
        <w:t>182, more than 5 km as requires</w:t>
      </w:r>
      <w:r w:rsidRPr="00905904">
        <w:rPr>
          <w:bCs/>
          <w:sz w:val="20"/>
          <w:szCs w:val="20"/>
        </w:rPr>
        <w:t xml:space="preserve"> Article 62, paragraph 7 of the Electoral Code and as determined in the admini</w:t>
      </w:r>
      <w:r w:rsidR="005E4C7F">
        <w:rPr>
          <w:bCs/>
          <w:sz w:val="20"/>
          <w:szCs w:val="20"/>
        </w:rPr>
        <w:t>strative map of the Commune</w:t>
      </w:r>
      <w:r w:rsidRPr="00905904">
        <w:rPr>
          <w:bCs/>
          <w:sz w:val="20"/>
          <w:szCs w:val="20"/>
        </w:rPr>
        <w:t>, t</w:t>
      </w:r>
      <w:r w:rsidR="005E4C7F">
        <w:rPr>
          <w:bCs/>
          <w:sz w:val="20"/>
          <w:szCs w:val="20"/>
        </w:rPr>
        <w:t>o go to V</w:t>
      </w:r>
      <w:r w:rsidRPr="00905904">
        <w:rPr>
          <w:bCs/>
          <w:sz w:val="20"/>
          <w:szCs w:val="20"/>
        </w:rPr>
        <w:t xml:space="preserve">C </w:t>
      </w:r>
      <w:r w:rsidR="005E4C7F">
        <w:rPr>
          <w:bCs/>
          <w:sz w:val="20"/>
          <w:szCs w:val="20"/>
        </w:rPr>
        <w:t>1180 and</w:t>
      </w:r>
      <w:r w:rsidRPr="00905904">
        <w:rPr>
          <w:bCs/>
          <w:sz w:val="20"/>
          <w:szCs w:val="20"/>
        </w:rPr>
        <w:t xml:space="preserve"> two other VC</w:t>
      </w:r>
      <w:r w:rsidR="005E4C7F">
        <w:rPr>
          <w:bCs/>
          <w:sz w:val="20"/>
          <w:szCs w:val="20"/>
        </w:rPr>
        <w:t>s</w:t>
      </w:r>
      <w:r w:rsidRPr="00905904">
        <w:rPr>
          <w:bCs/>
          <w:sz w:val="20"/>
          <w:szCs w:val="20"/>
        </w:rPr>
        <w:t>.</w:t>
      </w:r>
    </w:p>
    <w:p w:rsidR="001A65CE" w:rsidRPr="006A40CA" w:rsidRDefault="005E4C7F" w:rsidP="00301492">
      <w:pPr>
        <w:spacing w:line="360" w:lineRule="auto"/>
        <w:jc w:val="both"/>
        <w:rPr>
          <w:bCs/>
          <w:sz w:val="20"/>
          <w:szCs w:val="20"/>
        </w:rPr>
      </w:pPr>
      <w:r>
        <w:rPr>
          <w:bCs/>
          <w:sz w:val="20"/>
          <w:szCs w:val="20"/>
        </w:rPr>
        <w:t>Electoral Code in article 62 paragraph 7 provides;</w:t>
      </w:r>
    </w:p>
    <w:p w:rsidR="00C55D0C" w:rsidRPr="006A40CA" w:rsidRDefault="005E4C7F" w:rsidP="00301492">
      <w:pPr>
        <w:spacing w:line="360" w:lineRule="auto"/>
        <w:jc w:val="both"/>
        <w:rPr>
          <w:sz w:val="20"/>
          <w:szCs w:val="20"/>
        </w:rPr>
      </w:pPr>
      <w:r>
        <w:rPr>
          <w:rFonts w:eastAsia="MS Mincho"/>
          <w:i/>
          <w:sz w:val="20"/>
          <w:szCs w:val="20"/>
        </w:rPr>
        <w:t>When a voting center has</w:t>
      </w:r>
      <w:r w:rsidRPr="005E4C7F">
        <w:rPr>
          <w:rFonts w:eastAsia="MS Mincho"/>
          <w:i/>
          <w:sz w:val="20"/>
          <w:szCs w:val="20"/>
        </w:rPr>
        <w:t xml:space="preserve"> less than 200 voters, the mayor of the </w:t>
      </w:r>
      <w:r>
        <w:rPr>
          <w:rFonts w:eastAsia="MS Mincho"/>
          <w:i/>
          <w:sz w:val="20"/>
          <w:szCs w:val="20"/>
        </w:rPr>
        <w:t xml:space="preserve">local government decides that should join the area of voting center with a bigger amount of voters, nearest and </w:t>
      </w:r>
      <w:r w:rsidRPr="005E4C7F">
        <w:rPr>
          <w:rFonts w:eastAsia="MS Mincho"/>
          <w:i/>
          <w:sz w:val="20"/>
          <w:szCs w:val="20"/>
        </w:rPr>
        <w:t>accessible by road. A</w:t>
      </w:r>
      <w:r w:rsidR="00715194">
        <w:rPr>
          <w:rFonts w:eastAsia="MS Mincho"/>
          <w:i/>
          <w:sz w:val="20"/>
          <w:szCs w:val="20"/>
        </w:rPr>
        <w:t>s a rule, the new voting center is not fu</w:t>
      </w:r>
      <w:r w:rsidRPr="005E4C7F">
        <w:rPr>
          <w:rFonts w:eastAsia="MS Mincho"/>
          <w:i/>
          <w:sz w:val="20"/>
          <w:szCs w:val="20"/>
        </w:rPr>
        <w:t xml:space="preserve">rther than 5 km from the </w:t>
      </w:r>
      <w:r w:rsidR="00715194">
        <w:rPr>
          <w:rFonts w:eastAsia="MS Mincho"/>
          <w:i/>
          <w:sz w:val="20"/>
          <w:szCs w:val="20"/>
        </w:rPr>
        <w:t xml:space="preserve">voting </w:t>
      </w:r>
      <w:r w:rsidRPr="005E4C7F">
        <w:rPr>
          <w:rFonts w:eastAsia="MS Mincho"/>
          <w:i/>
          <w:sz w:val="20"/>
          <w:szCs w:val="20"/>
        </w:rPr>
        <w:t>center</w:t>
      </w:r>
      <w:r w:rsidR="00715194">
        <w:rPr>
          <w:rFonts w:eastAsia="MS Mincho"/>
          <w:i/>
          <w:sz w:val="20"/>
          <w:szCs w:val="20"/>
        </w:rPr>
        <w:t xml:space="preserve"> in the rural area. </w:t>
      </w:r>
      <w:r w:rsidRPr="005E4C7F">
        <w:rPr>
          <w:rFonts w:eastAsia="MS Mincho"/>
          <w:i/>
          <w:sz w:val="20"/>
          <w:szCs w:val="20"/>
        </w:rPr>
        <w:t>If it is not possible to ap</w:t>
      </w:r>
      <w:r w:rsidR="00715194">
        <w:rPr>
          <w:rFonts w:eastAsia="MS Mincho"/>
          <w:i/>
          <w:sz w:val="20"/>
          <w:szCs w:val="20"/>
        </w:rPr>
        <w:t>ply the above two criteria, criteria</w:t>
      </w:r>
      <w:r w:rsidRPr="005E4C7F">
        <w:rPr>
          <w:rFonts w:eastAsia="MS Mincho"/>
          <w:i/>
          <w:sz w:val="20"/>
          <w:szCs w:val="20"/>
        </w:rPr>
        <w:t xml:space="preserve"> of the minimum number of voters prevails.</w:t>
      </w:r>
    </w:p>
    <w:p w:rsidR="00715194" w:rsidRPr="006A40CA" w:rsidRDefault="00715194" w:rsidP="000879A6">
      <w:pPr>
        <w:spacing w:line="360" w:lineRule="auto"/>
        <w:jc w:val="both"/>
        <w:rPr>
          <w:sz w:val="20"/>
          <w:szCs w:val="20"/>
        </w:rPr>
      </w:pPr>
      <w:r w:rsidRPr="00715194">
        <w:rPr>
          <w:sz w:val="20"/>
          <w:szCs w:val="20"/>
        </w:rPr>
        <w:t>Also instruction No.</w:t>
      </w:r>
      <w:r>
        <w:rPr>
          <w:sz w:val="20"/>
          <w:szCs w:val="20"/>
        </w:rPr>
        <w:t xml:space="preserve"> </w:t>
      </w:r>
      <w:r w:rsidRPr="00715194">
        <w:rPr>
          <w:sz w:val="20"/>
          <w:szCs w:val="20"/>
        </w:rPr>
        <w:t xml:space="preserve">1 </w:t>
      </w:r>
      <w:r>
        <w:rPr>
          <w:sz w:val="20"/>
          <w:szCs w:val="20"/>
        </w:rPr>
        <w:t>of date</w:t>
      </w:r>
      <w:r w:rsidRPr="00715194">
        <w:rPr>
          <w:sz w:val="20"/>
          <w:szCs w:val="20"/>
        </w:rPr>
        <w:t xml:space="preserve"> 12.12.2012 of the Central Election Commission in Article 4, paragraph 1, prov</w:t>
      </w:r>
      <w:r>
        <w:rPr>
          <w:sz w:val="20"/>
          <w:szCs w:val="20"/>
        </w:rPr>
        <w:t>ides that when a voting center has less than 200 voters,</w:t>
      </w:r>
      <w:r w:rsidRPr="00715194">
        <w:rPr>
          <w:sz w:val="20"/>
          <w:szCs w:val="20"/>
        </w:rPr>
        <w:t xml:space="preserve"> mayor of the local governme</w:t>
      </w:r>
      <w:r>
        <w:rPr>
          <w:sz w:val="20"/>
          <w:szCs w:val="20"/>
        </w:rPr>
        <w:t>nt decides that it joins voting</w:t>
      </w:r>
      <w:r w:rsidRPr="00715194">
        <w:rPr>
          <w:sz w:val="20"/>
          <w:szCs w:val="20"/>
        </w:rPr>
        <w:t xml:space="preserve"> area with the largest number of voters, and the nearest accessible by road.</w:t>
      </w:r>
    </w:p>
    <w:p w:rsidR="00C55D0C" w:rsidRPr="006A40CA" w:rsidRDefault="00715194" w:rsidP="000879A6">
      <w:pPr>
        <w:spacing w:line="360" w:lineRule="auto"/>
        <w:jc w:val="both"/>
        <w:rPr>
          <w:sz w:val="20"/>
          <w:szCs w:val="20"/>
        </w:rPr>
      </w:pPr>
      <w:r>
        <w:rPr>
          <w:sz w:val="20"/>
          <w:szCs w:val="20"/>
        </w:rPr>
        <w:t xml:space="preserve">From letter of Mayor of Commune </w:t>
      </w:r>
      <w:r w:rsidRPr="00715194">
        <w:rPr>
          <w:sz w:val="20"/>
          <w:szCs w:val="20"/>
        </w:rPr>
        <w:t xml:space="preserve">clearly </w:t>
      </w:r>
      <w:r w:rsidR="00611A66">
        <w:rPr>
          <w:sz w:val="20"/>
          <w:szCs w:val="20"/>
        </w:rPr>
        <w:t xml:space="preserve">is </w:t>
      </w:r>
      <w:r w:rsidRPr="00715194">
        <w:rPr>
          <w:sz w:val="20"/>
          <w:szCs w:val="20"/>
        </w:rPr>
        <w:t>found that the</w:t>
      </w:r>
      <w:r w:rsidR="00611A66">
        <w:rPr>
          <w:sz w:val="20"/>
          <w:szCs w:val="20"/>
        </w:rPr>
        <w:t xml:space="preserve"> procedures for joining VC</w:t>
      </w:r>
      <w:r w:rsidRPr="00715194">
        <w:rPr>
          <w:sz w:val="20"/>
          <w:szCs w:val="20"/>
        </w:rPr>
        <w:t xml:space="preserve"> 1182 </w:t>
      </w:r>
      <w:r w:rsidR="00611A66">
        <w:rPr>
          <w:sz w:val="20"/>
          <w:szCs w:val="20"/>
        </w:rPr>
        <w:t xml:space="preserve">and 1180 did not repect </w:t>
      </w:r>
      <w:r w:rsidRPr="00715194">
        <w:rPr>
          <w:sz w:val="20"/>
          <w:szCs w:val="20"/>
        </w:rPr>
        <w:t>the above-mentioned provisions.</w:t>
      </w:r>
    </w:p>
    <w:p w:rsidR="00E67271" w:rsidRDefault="00611A66" w:rsidP="000879A6">
      <w:pPr>
        <w:spacing w:line="360" w:lineRule="auto"/>
        <w:jc w:val="both"/>
        <w:rPr>
          <w:color w:val="FF0000"/>
          <w:sz w:val="20"/>
          <w:szCs w:val="20"/>
        </w:rPr>
      </w:pPr>
      <w:r w:rsidRPr="00AC2312">
        <w:rPr>
          <w:sz w:val="20"/>
          <w:szCs w:val="20"/>
        </w:rPr>
        <w:t xml:space="preserve">Given the fact that both of these voting center areas have less than 200 voters under the provision mentioned above Article 62, paragraph 7 these voting centers should join the voting center area with the largest number of voters, the nearest and accessible by road and given the maps of the local unit it results that VC no. 1180 meets the condition to join VC no. 1179 which is closer and has communication opportunity and larger number of voters </w:t>
      </w:r>
      <w:r w:rsidR="00AC2312" w:rsidRPr="00AC2312">
        <w:rPr>
          <w:sz w:val="20"/>
          <w:szCs w:val="20"/>
        </w:rPr>
        <w:t>and VC no</w:t>
      </w:r>
      <w:r w:rsidRPr="00AC2312">
        <w:rPr>
          <w:sz w:val="20"/>
          <w:szCs w:val="20"/>
        </w:rPr>
        <w:t>.</w:t>
      </w:r>
      <w:r w:rsidR="00AC2312" w:rsidRPr="00AC2312">
        <w:rPr>
          <w:sz w:val="20"/>
          <w:szCs w:val="20"/>
        </w:rPr>
        <w:t xml:space="preserve"> 1182</w:t>
      </w:r>
      <w:r w:rsidRPr="00AC2312">
        <w:rPr>
          <w:sz w:val="20"/>
          <w:szCs w:val="20"/>
        </w:rPr>
        <w:t xml:space="preserve"> m</w:t>
      </w:r>
      <w:r w:rsidR="00AC2312" w:rsidRPr="00AC2312">
        <w:rPr>
          <w:sz w:val="20"/>
          <w:szCs w:val="20"/>
        </w:rPr>
        <w:t>eets the requirement to join VC no</w:t>
      </w:r>
      <w:r w:rsidRPr="00AC2312">
        <w:rPr>
          <w:sz w:val="20"/>
          <w:szCs w:val="20"/>
        </w:rPr>
        <w:t>.</w:t>
      </w:r>
      <w:r w:rsidR="00AC2312" w:rsidRPr="00AC2312">
        <w:rPr>
          <w:sz w:val="20"/>
          <w:szCs w:val="20"/>
        </w:rPr>
        <w:t xml:space="preserve"> </w:t>
      </w:r>
      <w:r w:rsidRPr="00AC2312">
        <w:rPr>
          <w:sz w:val="20"/>
          <w:szCs w:val="20"/>
        </w:rPr>
        <w:t>1183 which is closer is accessible by road and has the largest number of voters.</w:t>
      </w:r>
    </w:p>
    <w:p w:rsidR="00E67271" w:rsidRPr="00454E27" w:rsidRDefault="00AC2312" w:rsidP="000879A6">
      <w:pPr>
        <w:spacing w:line="360" w:lineRule="auto"/>
        <w:jc w:val="both"/>
        <w:rPr>
          <w:sz w:val="20"/>
          <w:szCs w:val="20"/>
        </w:rPr>
      </w:pPr>
      <w:r w:rsidRPr="00AC2312">
        <w:rPr>
          <w:sz w:val="20"/>
          <w:szCs w:val="20"/>
        </w:rPr>
        <w:t>Apart from the above CEC determines</w:t>
      </w:r>
      <w:r>
        <w:rPr>
          <w:sz w:val="20"/>
          <w:szCs w:val="20"/>
        </w:rPr>
        <w:t xml:space="preserve"> the fact that the change of VCs no 1189 and 1182, </w:t>
      </w:r>
      <w:r w:rsidRPr="00AC2312">
        <w:rPr>
          <w:sz w:val="20"/>
          <w:szCs w:val="20"/>
        </w:rPr>
        <w:t>will necessarily bring change</w:t>
      </w:r>
      <w:r>
        <w:rPr>
          <w:sz w:val="20"/>
          <w:szCs w:val="20"/>
        </w:rPr>
        <w:t>s</w:t>
      </w:r>
      <w:r w:rsidRPr="00AC2312">
        <w:rPr>
          <w:sz w:val="20"/>
          <w:szCs w:val="20"/>
        </w:rPr>
        <w:t xml:space="preserve"> to the voter list of these VC Under Article 56, paragraph 5 of the Electoral Code voter lists can not </w:t>
      </w:r>
      <w:r>
        <w:rPr>
          <w:sz w:val="20"/>
          <w:szCs w:val="20"/>
        </w:rPr>
        <w:t>be changed</w:t>
      </w:r>
      <w:r w:rsidRPr="00AC2312">
        <w:rPr>
          <w:sz w:val="20"/>
          <w:szCs w:val="20"/>
        </w:rPr>
        <w:t xml:space="preserve"> in any circumstances and </w:t>
      </w:r>
      <w:r>
        <w:rPr>
          <w:sz w:val="20"/>
          <w:szCs w:val="20"/>
        </w:rPr>
        <w:t xml:space="preserve">not </w:t>
      </w:r>
      <w:r w:rsidRPr="00AC2312">
        <w:rPr>
          <w:sz w:val="20"/>
          <w:szCs w:val="20"/>
        </w:rPr>
        <w:t>for any reason after</w:t>
      </w:r>
      <w:r>
        <w:rPr>
          <w:sz w:val="20"/>
          <w:szCs w:val="20"/>
        </w:rPr>
        <w:t xml:space="preserve"> the deadline specified in pargraph</w:t>
      </w:r>
      <w:r w:rsidRPr="00AC2312">
        <w:rPr>
          <w:sz w:val="20"/>
          <w:szCs w:val="20"/>
        </w:rPr>
        <w:t xml:space="preserve"> 1 of Article (40 days before the election) software does not allow any change in the list of voters.</w:t>
      </w:r>
    </w:p>
    <w:p w:rsidR="00AC2312" w:rsidRPr="00AC2312" w:rsidRDefault="00AC2312" w:rsidP="00AC2312">
      <w:pPr>
        <w:spacing w:line="360" w:lineRule="auto"/>
        <w:jc w:val="both"/>
        <w:rPr>
          <w:sz w:val="20"/>
          <w:szCs w:val="20"/>
        </w:rPr>
      </w:pPr>
      <w:r w:rsidRPr="00AC2312">
        <w:rPr>
          <w:sz w:val="20"/>
          <w:szCs w:val="20"/>
        </w:rPr>
        <w:t>In these conditions and</w:t>
      </w:r>
      <w:r>
        <w:rPr>
          <w:sz w:val="20"/>
          <w:szCs w:val="20"/>
        </w:rPr>
        <w:t xml:space="preserve"> even the claims of Democratic Party</w:t>
      </w:r>
      <w:r w:rsidRPr="00AC2312">
        <w:rPr>
          <w:sz w:val="20"/>
          <w:szCs w:val="20"/>
        </w:rPr>
        <w:t xml:space="preserve"> about </w:t>
      </w:r>
      <w:r>
        <w:rPr>
          <w:sz w:val="20"/>
          <w:szCs w:val="20"/>
        </w:rPr>
        <w:t>the union of VC no</w:t>
      </w:r>
      <w:r w:rsidRPr="00AC2312">
        <w:rPr>
          <w:sz w:val="20"/>
          <w:szCs w:val="20"/>
        </w:rPr>
        <w:t>.</w:t>
      </w:r>
      <w:r>
        <w:rPr>
          <w:sz w:val="20"/>
          <w:szCs w:val="20"/>
        </w:rPr>
        <w:t xml:space="preserve"> </w:t>
      </w:r>
      <w:r w:rsidRPr="00AC2312">
        <w:rPr>
          <w:sz w:val="20"/>
          <w:szCs w:val="20"/>
        </w:rPr>
        <w:t>1180 and 1182 are right, CEC can not c</w:t>
      </w:r>
      <w:r>
        <w:rPr>
          <w:sz w:val="20"/>
          <w:szCs w:val="20"/>
        </w:rPr>
        <w:t>hange their union because it has passed</w:t>
      </w:r>
      <w:r w:rsidRPr="00AC2312">
        <w:rPr>
          <w:sz w:val="20"/>
          <w:szCs w:val="20"/>
        </w:rPr>
        <w:t xml:space="preserve"> the deadline 40 days before the election.</w:t>
      </w:r>
    </w:p>
    <w:p w:rsidR="00AC2312" w:rsidRPr="00AC2312" w:rsidRDefault="00AC2312" w:rsidP="00AC2312">
      <w:pPr>
        <w:spacing w:line="360" w:lineRule="auto"/>
        <w:jc w:val="both"/>
        <w:rPr>
          <w:sz w:val="20"/>
          <w:szCs w:val="20"/>
        </w:rPr>
      </w:pPr>
    </w:p>
    <w:p w:rsidR="00227F99" w:rsidRDefault="00227F99" w:rsidP="006A40CA">
      <w:pPr>
        <w:spacing w:line="360" w:lineRule="auto"/>
        <w:jc w:val="both"/>
        <w:rPr>
          <w:sz w:val="20"/>
          <w:szCs w:val="20"/>
        </w:rPr>
      </w:pPr>
      <w:r>
        <w:rPr>
          <w:sz w:val="20"/>
          <w:szCs w:val="20"/>
        </w:rPr>
        <w:lastRenderedPageBreak/>
        <w:t>Mayor of Commune Castle of Doda</w:t>
      </w:r>
      <w:r w:rsidR="00AC2312">
        <w:rPr>
          <w:sz w:val="20"/>
          <w:szCs w:val="20"/>
        </w:rPr>
        <w:t>,</w:t>
      </w:r>
      <w:r w:rsidR="00AC2312" w:rsidRPr="00AC2312">
        <w:rPr>
          <w:sz w:val="20"/>
          <w:szCs w:val="20"/>
        </w:rPr>
        <w:t xml:space="preserve"> besides </w:t>
      </w:r>
      <w:r w:rsidR="00AC2312">
        <w:rPr>
          <w:sz w:val="20"/>
          <w:szCs w:val="20"/>
        </w:rPr>
        <w:t xml:space="preserve">the </w:t>
      </w:r>
      <w:r w:rsidR="00AC2312" w:rsidRPr="00AC2312">
        <w:rPr>
          <w:sz w:val="20"/>
          <w:szCs w:val="20"/>
        </w:rPr>
        <w:t>violation of the provisions cited above,</w:t>
      </w:r>
      <w:r w:rsidR="00AC2312">
        <w:rPr>
          <w:sz w:val="20"/>
          <w:szCs w:val="20"/>
        </w:rPr>
        <w:t xml:space="preserve"> with</w:t>
      </w:r>
      <w:r w:rsidR="00AC2312" w:rsidRPr="00AC2312">
        <w:rPr>
          <w:sz w:val="20"/>
          <w:szCs w:val="20"/>
        </w:rPr>
        <w:t xml:space="preserve"> his actions seriously violated the co</w:t>
      </w:r>
      <w:r w:rsidR="00AC2312">
        <w:rPr>
          <w:sz w:val="20"/>
          <w:szCs w:val="20"/>
        </w:rPr>
        <w:t>nstitutional right</w:t>
      </w:r>
      <w:r w:rsidR="00AC2312" w:rsidRPr="00AC2312">
        <w:rPr>
          <w:sz w:val="20"/>
          <w:szCs w:val="20"/>
        </w:rPr>
        <w:t xml:space="preserve"> to vote</w:t>
      </w:r>
      <w:r w:rsidR="00AC2312">
        <w:rPr>
          <w:sz w:val="20"/>
          <w:szCs w:val="20"/>
        </w:rPr>
        <w:t xml:space="preserve">, of the voters of this commune. </w:t>
      </w:r>
      <w:r w:rsidRPr="00227F99">
        <w:rPr>
          <w:sz w:val="20"/>
          <w:szCs w:val="20"/>
        </w:rPr>
        <w:t xml:space="preserve">Since the </w:t>
      </w:r>
      <w:r>
        <w:rPr>
          <w:sz w:val="20"/>
          <w:szCs w:val="20"/>
        </w:rPr>
        <w:t>voters of VC no</w:t>
      </w:r>
      <w:r w:rsidRPr="00227F99">
        <w:rPr>
          <w:sz w:val="20"/>
          <w:szCs w:val="20"/>
        </w:rPr>
        <w:t>.</w:t>
      </w:r>
      <w:r>
        <w:rPr>
          <w:sz w:val="20"/>
          <w:szCs w:val="20"/>
        </w:rPr>
        <w:t xml:space="preserve"> </w:t>
      </w:r>
      <w:r w:rsidRPr="00227F99">
        <w:rPr>
          <w:sz w:val="20"/>
          <w:szCs w:val="20"/>
        </w:rPr>
        <w:t>1180 and no. 1183 will need to vote on a great distance from their residence</w:t>
      </w:r>
      <w:r>
        <w:rPr>
          <w:sz w:val="20"/>
          <w:szCs w:val="20"/>
        </w:rPr>
        <w:t xml:space="preserve"> and the</w:t>
      </w:r>
      <w:r w:rsidRPr="00227F99">
        <w:rPr>
          <w:sz w:val="20"/>
          <w:szCs w:val="20"/>
        </w:rPr>
        <w:t xml:space="preserve"> opportunity to exercise their right to vote is small</w:t>
      </w:r>
      <w:r>
        <w:rPr>
          <w:sz w:val="20"/>
          <w:szCs w:val="20"/>
        </w:rPr>
        <w:t>er</w:t>
      </w:r>
      <w:r w:rsidRPr="00227F99">
        <w:rPr>
          <w:sz w:val="20"/>
          <w:szCs w:val="20"/>
        </w:rPr>
        <w:t>.</w:t>
      </w:r>
    </w:p>
    <w:p w:rsidR="00227F99" w:rsidRDefault="00227F99" w:rsidP="006A40CA">
      <w:pPr>
        <w:spacing w:line="360" w:lineRule="auto"/>
        <w:jc w:val="both"/>
        <w:rPr>
          <w:sz w:val="20"/>
          <w:szCs w:val="20"/>
        </w:rPr>
      </w:pPr>
      <w:r>
        <w:rPr>
          <w:sz w:val="20"/>
          <w:szCs w:val="20"/>
        </w:rPr>
        <w:t>In these conditions,</w:t>
      </w:r>
      <w:r w:rsidRPr="00227F99">
        <w:rPr>
          <w:sz w:val="20"/>
          <w:szCs w:val="20"/>
        </w:rPr>
        <w:t xml:space="preserve"> Mayor of </w:t>
      </w:r>
      <w:r>
        <w:rPr>
          <w:sz w:val="20"/>
          <w:szCs w:val="20"/>
        </w:rPr>
        <w:t>Castle of Doda</w:t>
      </w:r>
      <w:r w:rsidRPr="00227F99">
        <w:rPr>
          <w:sz w:val="20"/>
          <w:szCs w:val="20"/>
        </w:rPr>
        <w:t xml:space="preserve"> with his actions </w:t>
      </w:r>
      <w:r>
        <w:rPr>
          <w:sz w:val="20"/>
          <w:szCs w:val="20"/>
        </w:rPr>
        <w:t>has brought</w:t>
      </w:r>
      <w:r w:rsidRPr="00227F99">
        <w:rPr>
          <w:sz w:val="20"/>
          <w:szCs w:val="20"/>
        </w:rPr>
        <w:t xml:space="preserve"> harm to the legitimate interests of citizens consuming the offense</w:t>
      </w:r>
      <w:r>
        <w:rPr>
          <w:sz w:val="20"/>
          <w:szCs w:val="20"/>
        </w:rPr>
        <w:t xml:space="preserve"> of abuse of office provided in article</w:t>
      </w:r>
      <w:r w:rsidRPr="00227F99">
        <w:rPr>
          <w:sz w:val="20"/>
          <w:szCs w:val="20"/>
        </w:rPr>
        <w:t xml:space="preserve"> 248 of the Criminal Code. </w:t>
      </w:r>
      <w:r>
        <w:rPr>
          <w:sz w:val="20"/>
          <w:szCs w:val="20"/>
        </w:rPr>
        <w:t>Against Mayor of</w:t>
      </w:r>
      <w:r w:rsidRPr="00227F99">
        <w:rPr>
          <w:sz w:val="20"/>
          <w:szCs w:val="20"/>
        </w:rPr>
        <w:t xml:space="preserve"> Castle</w:t>
      </w:r>
      <w:r>
        <w:rPr>
          <w:sz w:val="20"/>
          <w:szCs w:val="20"/>
        </w:rPr>
        <w:t xml:space="preserve"> of Doda CEC has decided with decision no.</w:t>
      </w:r>
      <w:r w:rsidRPr="00227F99">
        <w:rPr>
          <w:sz w:val="20"/>
          <w:szCs w:val="20"/>
        </w:rPr>
        <w:t xml:space="preserve"> 49, </w:t>
      </w:r>
      <w:r>
        <w:rPr>
          <w:sz w:val="20"/>
          <w:szCs w:val="20"/>
        </w:rPr>
        <w:t xml:space="preserve">of date </w:t>
      </w:r>
      <w:r w:rsidRPr="00227F99">
        <w:rPr>
          <w:sz w:val="20"/>
          <w:szCs w:val="20"/>
        </w:rPr>
        <w:t>22.</w:t>
      </w:r>
      <w:r>
        <w:rPr>
          <w:sz w:val="20"/>
          <w:szCs w:val="20"/>
        </w:rPr>
        <w:t>02.</w:t>
      </w:r>
      <w:r w:rsidRPr="00227F99">
        <w:rPr>
          <w:sz w:val="20"/>
          <w:szCs w:val="20"/>
        </w:rPr>
        <w:t>2013 administrative sanction, a fine of 50 000 thousand</w:t>
      </w:r>
      <w:r>
        <w:rPr>
          <w:sz w:val="20"/>
          <w:szCs w:val="20"/>
        </w:rPr>
        <w:t xml:space="preserve"> lek</w:t>
      </w:r>
      <w:r w:rsidRPr="00227F99">
        <w:rPr>
          <w:sz w:val="20"/>
          <w:szCs w:val="20"/>
        </w:rPr>
        <w:t xml:space="preserve">. </w:t>
      </w:r>
      <w:r w:rsidR="00672F86">
        <w:rPr>
          <w:sz w:val="20"/>
          <w:szCs w:val="20"/>
        </w:rPr>
        <w:t xml:space="preserve">The mayor </w:t>
      </w:r>
      <w:r w:rsidRPr="00227F99">
        <w:rPr>
          <w:sz w:val="20"/>
          <w:szCs w:val="20"/>
        </w:rPr>
        <w:t>of the local g</w:t>
      </w:r>
      <w:r w:rsidR="00672F86">
        <w:rPr>
          <w:sz w:val="20"/>
          <w:szCs w:val="20"/>
        </w:rPr>
        <w:t>overnment, Commune</w:t>
      </w:r>
      <w:r w:rsidRPr="00227F99">
        <w:rPr>
          <w:sz w:val="20"/>
          <w:szCs w:val="20"/>
        </w:rPr>
        <w:t xml:space="preserve"> Castle</w:t>
      </w:r>
      <w:r w:rsidR="00672F86">
        <w:rPr>
          <w:sz w:val="20"/>
          <w:szCs w:val="20"/>
        </w:rPr>
        <w:t xml:space="preserve"> of Doda</w:t>
      </w:r>
      <w:r w:rsidRPr="00227F99">
        <w:rPr>
          <w:sz w:val="20"/>
          <w:szCs w:val="20"/>
        </w:rPr>
        <w:t xml:space="preserve">, Mr. Bajram Himallari, </w:t>
      </w:r>
      <w:r w:rsidR="00672F86">
        <w:rPr>
          <w:sz w:val="20"/>
          <w:szCs w:val="20"/>
        </w:rPr>
        <w:t>has brought no information to</w:t>
      </w:r>
      <w:r w:rsidRPr="00227F99">
        <w:rPr>
          <w:sz w:val="20"/>
          <w:szCs w:val="20"/>
        </w:rPr>
        <w:t xml:space="preserve"> CEC within the </w:t>
      </w:r>
      <w:r w:rsidR="00672F86">
        <w:rPr>
          <w:sz w:val="20"/>
          <w:szCs w:val="20"/>
        </w:rPr>
        <w:t xml:space="preserve">legal deadlines specified in article </w:t>
      </w:r>
      <w:r w:rsidRPr="00227F99">
        <w:rPr>
          <w:sz w:val="20"/>
          <w:szCs w:val="20"/>
        </w:rPr>
        <w:t xml:space="preserve">51, </w:t>
      </w:r>
      <w:r w:rsidR="00672F86">
        <w:rPr>
          <w:sz w:val="20"/>
          <w:szCs w:val="20"/>
        </w:rPr>
        <w:t xml:space="preserve">of </w:t>
      </w:r>
      <w:r w:rsidRPr="00227F99">
        <w:rPr>
          <w:sz w:val="20"/>
          <w:szCs w:val="20"/>
        </w:rPr>
        <w:t>the Electoral Code, an</w:t>
      </w:r>
      <w:r w:rsidR="00672F86">
        <w:rPr>
          <w:sz w:val="20"/>
          <w:szCs w:val="20"/>
        </w:rPr>
        <w:t>d Article 9, paragraph 10 of Instruction</w:t>
      </w:r>
      <w:r w:rsidRPr="00227F99">
        <w:rPr>
          <w:sz w:val="20"/>
          <w:szCs w:val="20"/>
        </w:rPr>
        <w:t xml:space="preserve"> no. 2 </w:t>
      </w:r>
      <w:r w:rsidR="00672F86">
        <w:rPr>
          <w:sz w:val="20"/>
          <w:szCs w:val="20"/>
        </w:rPr>
        <w:t>of date</w:t>
      </w:r>
      <w:r w:rsidRPr="00227F99">
        <w:rPr>
          <w:sz w:val="20"/>
          <w:szCs w:val="20"/>
        </w:rPr>
        <w:t xml:space="preserve"> 12.12.2012.</w:t>
      </w:r>
    </w:p>
    <w:p w:rsidR="006A40CA" w:rsidRDefault="006A40CA" w:rsidP="006A40CA">
      <w:pPr>
        <w:spacing w:line="360" w:lineRule="auto"/>
        <w:jc w:val="both"/>
        <w:rPr>
          <w:sz w:val="20"/>
          <w:szCs w:val="20"/>
        </w:rPr>
      </w:pPr>
      <w:r w:rsidRPr="006A40CA">
        <w:rPr>
          <w:sz w:val="20"/>
          <w:szCs w:val="20"/>
        </w:rPr>
        <w:t xml:space="preserve"> Në kushtet kur informacioni i caktuar në dispozitat e mësipërme ishtë shumë i rëndësishem në procesin e përgatitjes së bazës materiale zgjedhore për çdo zonë zgjedhore dhe qendër votimi, Komisioni Qendror i Zgjedhjeve, çmoi se shkelja e dispozitave të Kodit Zgjedhor dhe akteve nënligjore të nxjerra në zbatim të tij nga Kryetarët e Njësive të  Qeverisjes Vendore, në këtë rast përbënte kundravajtje administrative.</w:t>
      </w:r>
    </w:p>
    <w:p w:rsidR="00672F86" w:rsidRPr="006A40CA" w:rsidRDefault="00672F86" w:rsidP="006A40CA">
      <w:pPr>
        <w:spacing w:line="360" w:lineRule="auto"/>
        <w:jc w:val="both"/>
        <w:rPr>
          <w:sz w:val="20"/>
          <w:szCs w:val="20"/>
        </w:rPr>
      </w:pPr>
      <w:r>
        <w:rPr>
          <w:sz w:val="20"/>
          <w:szCs w:val="20"/>
        </w:rPr>
        <w:t xml:space="preserve">In the </w:t>
      </w:r>
      <w:r w:rsidRPr="00672F86">
        <w:rPr>
          <w:sz w:val="20"/>
          <w:szCs w:val="20"/>
        </w:rPr>
        <w:t xml:space="preserve">circumstances where the </w:t>
      </w:r>
      <w:r>
        <w:rPr>
          <w:sz w:val="20"/>
          <w:szCs w:val="20"/>
        </w:rPr>
        <w:t xml:space="preserve">specified </w:t>
      </w:r>
      <w:r w:rsidRPr="00672F86">
        <w:rPr>
          <w:sz w:val="20"/>
          <w:szCs w:val="20"/>
        </w:rPr>
        <w:t xml:space="preserve">information in the above provisions was very important in the process of preparing </w:t>
      </w:r>
      <w:r>
        <w:rPr>
          <w:sz w:val="20"/>
          <w:szCs w:val="20"/>
        </w:rPr>
        <w:t xml:space="preserve">the </w:t>
      </w:r>
      <w:r w:rsidRPr="00672F86">
        <w:rPr>
          <w:sz w:val="20"/>
          <w:szCs w:val="20"/>
        </w:rPr>
        <w:t xml:space="preserve">election materials </w:t>
      </w:r>
      <w:r>
        <w:rPr>
          <w:sz w:val="20"/>
          <w:szCs w:val="20"/>
        </w:rPr>
        <w:t>for each electoral zone and voting center,</w:t>
      </w:r>
      <w:r w:rsidRPr="00672F86">
        <w:rPr>
          <w:sz w:val="20"/>
          <w:szCs w:val="20"/>
        </w:rPr>
        <w:t xml:space="preserve"> Central Election Commission, praised the violation of the provisions of the Electoral Code and the regulations issued pursuant</w:t>
      </w:r>
      <w:r w:rsidR="008D1ECA">
        <w:rPr>
          <w:sz w:val="20"/>
          <w:szCs w:val="20"/>
        </w:rPr>
        <w:t xml:space="preserve"> from the Mayor of Local Government Units</w:t>
      </w:r>
      <w:r w:rsidRPr="00672F86">
        <w:rPr>
          <w:sz w:val="20"/>
          <w:szCs w:val="20"/>
        </w:rPr>
        <w:t>, in this case constitute administrative offenses.</w:t>
      </w:r>
    </w:p>
    <w:p w:rsidR="00844337" w:rsidRDefault="006A40CA" w:rsidP="000879A6">
      <w:pPr>
        <w:spacing w:line="360" w:lineRule="auto"/>
        <w:jc w:val="both"/>
        <w:rPr>
          <w:sz w:val="20"/>
          <w:szCs w:val="20"/>
        </w:rPr>
      </w:pPr>
      <w:r w:rsidRPr="006A40CA">
        <w:rPr>
          <w:sz w:val="20"/>
          <w:szCs w:val="20"/>
        </w:rPr>
        <w:t xml:space="preserve"> </w:t>
      </w:r>
      <w:r w:rsidR="00844337" w:rsidRPr="006A40CA">
        <w:rPr>
          <w:sz w:val="20"/>
          <w:szCs w:val="20"/>
        </w:rPr>
        <w:t>KQZ n</w:t>
      </w:r>
      <w:r w:rsidRPr="006A40CA">
        <w:rPr>
          <w:sz w:val="20"/>
          <w:szCs w:val="20"/>
        </w:rPr>
        <w:t>ë</w:t>
      </w:r>
      <w:r w:rsidR="00844337" w:rsidRPr="006A40CA">
        <w:rPr>
          <w:sz w:val="20"/>
          <w:szCs w:val="20"/>
        </w:rPr>
        <w:t xml:space="preserve"> mb</w:t>
      </w:r>
      <w:r w:rsidRPr="006A40CA">
        <w:rPr>
          <w:sz w:val="20"/>
          <w:szCs w:val="20"/>
        </w:rPr>
        <w:t>ë</w:t>
      </w:r>
      <w:r w:rsidR="00844337" w:rsidRPr="006A40CA">
        <w:rPr>
          <w:sz w:val="20"/>
          <w:szCs w:val="20"/>
        </w:rPr>
        <w:t>shtetje t</w:t>
      </w:r>
      <w:r w:rsidRPr="006A40CA">
        <w:rPr>
          <w:sz w:val="20"/>
          <w:szCs w:val="20"/>
        </w:rPr>
        <w:t>ë</w:t>
      </w:r>
      <w:r w:rsidR="00844337" w:rsidRPr="006A40CA">
        <w:rPr>
          <w:sz w:val="20"/>
          <w:szCs w:val="20"/>
        </w:rPr>
        <w:t xml:space="preserve"> nenit 21, pika 20, nenit 171 t</w:t>
      </w:r>
      <w:r w:rsidRPr="006A40CA">
        <w:rPr>
          <w:sz w:val="20"/>
          <w:szCs w:val="20"/>
        </w:rPr>
        <w:t>ë</w:t>
      </w:r>
      <w:r w:rsidR="00844337" w:rsidRPr="006A40CA">
        <w:rPr>
          <w:sz w:val="20"/>
          <w:szCs w:val="20"/>
        </w:rPr>
        <w:t xml:space="preserve"> Kodit Zgjedhor, nenit 281, t</w:t>
      </w:r>
      <w:r w:rsidRPr="006A40CA">
        <w:rPr>
          <w:sz w:val="20"/>
          <w:szCs w:val="20"/>
        </w:rPr>
        <w:t>ë</w:t>
      </w:r>
      <w:r w:rsidR="00844337" w:rsidRPr="006A40CA">
        <w:rPr>
          <w:sz w:val="20"/>
          <w:szCs w:val="20"/>
        </w:rPr>
        <w:t xml:space="preserve"> Kodit t</w:t>
      </w:r>
      <w:r w:rsidRPr="006A40CA">
        <w:rPr>
          <w:sz w:val="20"/>
          <w:szCs w:val="20"/>
        </w:rPr>
        <w:t>ë</w:t>
      </w:r>
      <w:r w:rsidR="00844337" w:rsidRPr="006A40CA">
        <w:rPr>
          <w:sz w:val="20"/>
          <w:szCs w:val="20"/>
        </w:rPr>
        <w:t xml:space="preserve"> Procedurave Penale </w:t>
      </w:r>
      <w:r w:rsidRPr="006A40CA">
        <w:rPr>
          <w:sz w:val="20"/>
          <w:szCs w:val="20"/>
        </w:rPr>
        <w:t>si pasoj</w:t>
      </w:r>
      <w:r w:rsidR="003C3203">
        <w:rPr>
          <w:sz w:val="20"/>
          <w:szCs w:val="20"/>
        </w:rPr>
        <w:t>ë</w:t>
      </w:r>
      <w:r w:rsidRPr="006A40CA">
        <w:rPr>
          <w:sz w:val="20"/>
          <w:szCs w:val="20"/>
        </w:rPr>
        <w:t xml:space="preserve"> e p</w:t>
      </w:r>
      <w:r w:rsidR="003C3203">
        <w:rPr>
          <w:sz w:val="20"/>
          <w:szCs w:val="20"/>
        </w:rPr>
        <w:t>ë</w:t>
      </w:r>
      <w:r w:rsidRPr="006A40CA">
        <w:rPr>
          <w:sz w:val="20"/>
          <w:szCs w:val="20"/>
        </w:rPr>
        <w:t>rs</w:t>
      </w:r>
      <w:r w:rsidR="003C3203">
        <w:rPr>
          <w:sz w:val="20"/>
          <w:szCs w:val="20"/>
        </w:rPr>
        <w:t>ë</w:t>
      </w:r>
      <w:r w:rsidRPr="006A40CA">
        <w:rPr>
          <w:sz w:val="20"/>
          <w:szCs w:val="20"/>
        </w:rPr>
        <w:t>ritje</w:t>
      </w:r>
      <w:r>
        <w:rPr>
          <w:sz w:val="20"/>
          <w:szCs w:val="20"/>
        </w:rPr>
        <w:t>ve t</w:t>
      </w:r>
      <w:r w:rsidR="003C3203">
        <w:rPr>
          <w:sz w:val="20"/>
          <w:szCs w:val="20"/>
        </w:rPr>
        <w:t>ë</w:t>
      </w:r>
      <w:r>
        <w:rPr>
          <w:sz w:val="20"/>
          <w:szCs w:val="20"/>
        </w:rPr>
        <w:t xml:space="preserve"> vazhdueshme t</w:t>
      </w:r>
      <w:r w:rsidR="003C3203">
        <w:rPr>
          <w:sz w:val="20"/>
          <w:szCs w:val="20"/>
        </w:rPr>
        <w:t>ë</w:t>
      </w:r>
      <w:r w:rsidRPr="006A40CA">
        <w:rPr>
          <w:sz w:val="20"/>
          <w:szCs w:val="20"/>
        </w:rPr>
        <w:t xml:space="preserve"> shkeljeve t</w:t>
      </w:r>
      <w:r w:rsidR="003C3203">
        <w:rPr>
          <w:sz w:val="20"/>
          <w:szCs w:val="20"/>
        </w:rPr>
        <w:t>ë</w:t>
      </w:r>
      <w:r w:rsidRPr="006A40CA">
        <w:rPr>
          <w:sz w:val="20"/>
          <w:szCs w:val="20"/>
        </w:rPr>
        <w:t xml:space="preserve"> dispozitave t</w:t>
      </w:r>
      <w:r w:rsidR="003C3203">
        <w:rPr>
          <w:sz w:val="20"/>
          <w:szCs w:val="20"/>
        </w:rPr>
        <w:t>ë</w:t>
      </w:r>
      <w:r w:rsidRPr="006A40CA">
        <w:rPr>
          <w:sz w:val="20"/>
          <w:szCs w:val="20"/>
        </w:rPr>
        <w:t xml:space="preserve"> Kodit zgjedhor, duke sjell pasoja p</w:t>
      </w:r>
      <w:r w:rsidR="003C3203">
        <w:rPr>
          <w:sz w:val="20"/>
          <w:szCs w:val="20"/>
        </w:rPr>
        <w:t>ë</w:t>
      </w:r>
      <w:r w:rsidRPr="006A40CA">
        <w:rPr>
          <w:sz w:val="20"/>
          <w:szCs w:val="20"/>
        </w:rPr>
        <w:t>r qytetar</w:t>
      </w:r>
      <w:r w:rsidR="003C3203">
        <w:rPr>
          <w:sz w:val="20"/>
          <w:szCs w:val="20"/>
        </w:rPr>
        <w:t>ë</w:t>
      </w:r>
      <w:r w:rsidRPr="006A40CA">
        <w:rPr>
          <w:sz w:val="20"/>
          <w:szCs w:val="20"/>
        </w:rPr>
        <w:t xml:space="preserve">t, </w:t>
      </w:r>
      <w:r w:rsidR="00844337" w:rsidRPr="006A40CA">
        <w:rPr>
          <w:sz w:val="20"/>
          <w:szCs w:val="20"/>
        </w:rPr>
        <w:t>duhet t</w:t>
      </w:r>
      <w:r w:rsidRPr="006A40CA">
        <w:rPr>
          <w:sz w:val="20"/>
          <w:szCs w:val="20"/>
        </w:rPr>
        <w:t>ë</w:t>
      </w:r>
      <w:r w:rsidR="00844337" w:rsidRPr="006A40CA">
        <w:rPr>
          <w:sz w:val="20"/>
          <w:szCs w:val="20"/>
        </w:rPr>
        <w:t xml:space="preserve"> b</w:t>
      </w:r>
      <w:r w:rsidRPr="006A40CA">
        <w:rPr>
          <w:sz w:val="20"/>
          <w:szCs w:val="20"/>
        </w:rPr>
        <w:t>ë</w:t>
      </w:r>
      <w:r w:rsidR="00844337" w:rsidRPr="006A40CA">
        <w:rPr>
          <w:sz w:val="20"/>
          <w:szCs w:val="20"/>
        </w:rPr>
        <w:t>j</w:t>
      </w:r>
      <w:r w:rsidRPr="006A40CA">
        <w:rPr>
          <w:sz w:val="20"/>
          <w:szCs w:val="20"/>
        </w:rPr>
        <w:t>ë</w:t>
      </w:r>
      <w:r w:rsidR="00844337" w:rsidRPr="006A40CA">
        <w:rPr>
          <w:sz w:val="20"/>
          <w:szCs w:val="20"/>
        </w:rPr>
        <w:t xml:space="preserve"> kallzim p</w:t>
      </w:r>
      <w:r w:rsidRPr="006A40CA">
        <w:rPr>
          <w:sz w:val="20"/>
          <w:szCs w:val="20"/>
        </w:rPr>
        <w:t>ë</w:t>
      </w:r>
      <w:r w:rsidR="00844337" w:rsidRPr="006A40CA">
        <w:rPr>
          <w:sz w:val="20"/>
          <w:szCs w:val="20"/>
        </w:rPr>
        <w:t xml:space="preserve">r ndjekje penale ndaj shtetasit </w:t>
      </w:r>
      <w:r w:rsidR="00871A7B" w:rsidRPr="006A40CA">
        <w:rPr>
          <w:sz w:val="20"/>
          <w:szCs w:val="20"/>
        </w:rPr>
        <w:t>Bajram Himallari</w:t>
      </w:r>
      <w:r w:rsidR="00844337" w:rsidRPr="006A40CA">
        <w:rPr>
          <w:sz w:val="20"/>
          <w:szCs w:val="20"/>
        </w:rPr>
        <w:t>, me detyr</w:t>
      </w:r>
      <w:r w:rsidRPr="006A40CA">
        <w:rPr>
          <w:sz w:val="20"/>
          <w:szCs w:val="20"/>
        </w:rPr>
        <w:t>ë</w:t>
      </w:r>
      <w:r w:rsidR="00844337" w:rsidRPr="006A40CA">
        <w:rPr>
          <w:sz w:val="20"/>
          <w:szCs w:val="20"/>
        </w:rPr>
        <w:t xml:space="preserve"> Kryetar i Komun</w:t>
      </w:r>
      <w:r w:rsidRPr="006A40CA">
        <w:rPr>
          <w:sz w:val="20"/>
          <w:szCs w:val="20"/>
        </w:rPr>
        <w:t>ë</w:t>
      </w:r>
      <w:r w:rsidR="00844337" w:rsidRPr="006A40CA">
        <w:rPr>
          <w:sz w:val="20"/>
          <w:szCs w:val="20"/>
        </w:rPr>
        <w:t>s Kala e Dod</w:t>
      </w:r>
      <w:r w:rsidRPr="006A40CA">
        <w:rPr>
          <w:sz w:val="20"/>
          <w:szCs w:val="20"/>
        </w:rPr>
        <w:t>ë</w:t>
      </w:r>
      <w:r w:rsidR="00844337" w:rsidRPr="006A40CA">
        <w:rPr>
          <w:sz w:val="20"/>
          <w:szCs w:val="20"/>
        </w:rPr>
        <w:t>s.</w:t>
      </w:r>
      <w:r w:rsidR="00871A7B" w:rsidRPr="006A40CA">
        <w:rPr>
          <w:sz w:val="20"/>
          <w:szCs w:val="20"/>
        </w:rPr>
        <w:t xml:space="preserve"> </w:t>
      </w:r>
    </w:p>
    <w:p w:rsidR="008D1ECA" w:rsidRPr="006A40CA" w:rsidRDefault="008D1ECA" w:rsidP="000879A6">
      <w:pPr>
        <w:spacing w:line="360" w:lineRule="auto"/>
        <w:jc w:val="both"/>
        <w:rPr>
          <w:sz w:val="20"/>
          <w:szCs w:val="20"/>
        </w:rPr>
      </w:pPr>
      <w:r w:rsidRPr="008D1ECA">
        <w:rPr>
          <w:sz w:val="20"/>
          <w:szCs w:val="20"/>
        </w:rPr>
        <w:t>CEC</w:t>
      </w:r>
      <w:r>
        <w:rPr>
          <w:sz w:val="20"/>
          <w:szCs w:val="20"/>
        </w:rPr>
        <w:t xml:space="preserve"> pursuant to article 21, paragraph 20, article</w:t>
      </w:r>
      <w:r w:rsidRPr="008D1ECA">
        <w:rPr>
          <w:sz w:val="20"/>
          <w:szCs w:val="20"/>
        </w:rPr>
        <w:t xml:space="preserve"> 171 of the Electoral Code, Article 281 of the </w:t>
      </w:r>
      <w:r>
        <w:rPr>
          <w:sz w:val="20"/>
          <w:szCs w:val="20"/>
        </w:rPr>
        <w:t xml:space="preserve">Code of </w:t>
      </w:r>
      <w:r w:rsidRPr="008D1ECA">
        <w:rPr>
          <w:sz w:val="20"/>
          <w:szCs w:val="20"/>
        </w:rPr>
        <w:t>Criminal Procedure</w:t>
      </w:r>
      <w:r>
        <w:rPr>
          <w:sz w:val="20"/>
          <w:szCs w:val="20"/>
        </w:rPr>
        <w:t>s</w:t>
      </w:r>
      <w:r w:rsidRPr="008D1ECA">
        <w:rPr>
          <w:sz w:val="20"/>
          <w:szCs w:val="20"/>
        </w:rPr>
        <w:t xml:space="preserve"> as a result of constant repetition of violations of the provis</w:t>
      </w:r>
      <w:r>
        <w:rPr>
          <w:sz w:val="20"/>
          <w:szCs w:val="20"/>
        </w:rPr>
        <w:t>ions of the Electoral Code, while bringing</w:t>
      </w:r>
      <w:r w:rsidRPr="008D1ECA">
        <w:rPr>
          <w:sz w:val="20"/>
          <w:szCs w:val="20"/>
        </w:rPr>
        <w:t xml:space="preserve"> conseq</w:t>
      </w:r>
      <w:r>
        <w:rPr>
          <w:sz w:val="20"/>
          <w:szCs w:val="20"/>
        </w:rPr>
        <w:t>uences for citizens, should file</w:t>
      </w:r>
      <w:r w:rsidRPr="008D1ECA">
        <w:rPr>
          <w:sz w:val="20"/>
          <w:szCs w:val="20"/>
        </w:rPr>
        <w:t xml:space="preserve"> fo</w:t>
      </w:r>
      <w:r>
        <w:rPr>
          <w:sz w:val="20"/>
          <w:szCs w:val="20"/>
        </w:rPr>
        <w:t>r prosecution charges against citizen</w:t>
      </w:r>
      <w:r w:rsidRPr="008D1ECA">
        <w:rPr>
          <w:sz w:val="20"/>
          <w:szCs w:val="20"/>
        </w:rPr>
        <w:t xml:space="preserve"> Bajram Himallari</w:t>
      </w:r>
      <w:r>
        <w:rPr>
          <w:sz w:val="20"/>
          <w:szCs w:val="20"/>
        </w:rPr>
        <w:t>, in charge of Mayor of Commune of Castle of</w:t>
      </w:r>
      <w:r w:rsidRPr="008D1ECA">
        <w:rPr>
          <w:sz w:val="20"/>
          <w:szCs w:val="20"/>
        </w:rPr>
        <w:t xml:space="preserve"> Doda.</w:t>
      </w:r>
    </w:p>
    <w:p w:rsidR="00A257CA" w:rsidRPr="006A40CA" w:rsidRDefault="00A257CA" w:rsidP="007417AD">
      <w:pPr>
        <w:spacing w:line="360" w:lineRule="auto"/>
        <w:rPr>
          <w:b/>
          <w:bCs/>
          <w:sz w:val="20"/>
          <w:szCs w:val="20"/>
        </w:rPr>
      </w:pPr>
    </w:p>
    <w:p w:rsidR="00E73A21" w:rsidRPr="006A40CA" w:rsidRDefault="00C1745B" w:rsidP="00997D15">
      <w:pPr>
        <w:spacing w:line="360" w:lineRule="auto"/>
        <w:jc w:val="center"/>
        <w:rPr>
          <w:b/>
          <w:bCs/>
          <w:sz w:val="20"/>
          <w:szCs w:val="20"/>
        </w:rPr>
      </w:pPr>
      <w:r w:rsidRPr="006A40CA">
        <w:rPr>
          <w:b/>
          <w:bCs/>
          <w:sz w:val="20"/>
          <w:szCs w:val="20"/>
        </w:rPr>
        <w:t xml:space="preserve"> </w:t>
      </w:r>
      <w:r w:rsidR="00227F99">
        <w:rPr>
          <w:b/>
          <w:bCs/>
          <w:sz w:val="20"/>
          <w:szCs w:val="20"/>
        </w:rPr>
        <w:t>FOR THESE REASONS</w:t>
      </w:r>
    </w:p>
    <w:p w:rsidR="00432638" w:rsidRPr="006A40CA" w:rsidRDefault="00432638" w:rsidP="00997D15">
      <w:pPr>
        <w:spacing w:line="360" w:lineRule="auto"/>
        <w:jc w:val="center"/>
        <w:rPr>
          <w:b/>
          <w:bCs/>
          <w:sz w:val="20"/>
          <w:szCs w:val="20"/>
        </w:rPr>
      </w:pPr>
    </w:p>
    <w:p w:rsidR="00A33EE4" w:rsidRDefault="00A33EE4" w:rsidP="00301492">
      <w:pPr>
        <w:pStyle w:val="Footer"/>
        <w:spacing w:line="360" w:lineRule="auto"/>
        <w:jc w:val="both"/>
        <w:rPr>
          <w:rFonts w:ascii="Verdana" w:hAnsi="Verdana"/>
          <w:sz w:val="20"/>
          <w:szCs w:val="20"/>
          <w:lang w:val="sq-AL"/>
        </w:rPr>
      </w:pPr>
      <w:r w:rsidRPr="006A40CA">
        <w:rPr>
          <w:rFonts w:ascii="Verdana" w:hAnsi="Verdana"/>
          <w:sz w:val="20"/>
          <w:szCs w:val="20"/>
          <w:lang w:val="sq-AL"/>
        </w:rPr>
        <w:tab/>
        <w:t>Bazuar n</w:t>
      </w:r>
      <w:r w:rsidR="00BA2B8B" w:rsidRPr="006A40CA">
        <w:rPr>
          <w:rFonts w:ascii="Verdana" w:hAnsi="Verdana"/>
          <w:sz w:val="20"/>
          <w:szCs w:val="20"/>
          <w:lang w:val="sq-AL"/>
        </w:rPr>
        <w:t>ë</w:t>
      </w:r>
      <w:r w:rsidRPr="006A40CA">
        <w:rPr>
          <w:rFonts w:ascii="Verdana" w:hAnsi="Verdana"/>
          <w:sz w:val="20"/>
          <w:szCs w:val="20"/>
          <w:lang w:val="sq-AL"/>
        </w:rPr>
        <w:t xml:space="preserve"> neni 23, pika 1 germa “a”, neni 51 pika </w:t>
      </w:r>
      <w:r w:rsidR="007C1AC7" w:rsidRPr="006A40CA">
        <w:rPr>
          <w:rFonts w:ascii="Verdana" w:hAnsi="Verdana"/>
          <w:sz w:val="20"/>
          <w:szCs w:val="20"/>
          <w:lang w:val="sq-AL"/>
        </w:rPr>
        <w:t>2</w:t>
      </w:r>
      <w:r w:rsidR="000879A6" w:rsidRPr="006A40CA">
        <w:rPr>
          <w:rFonts w:ascii="Verdana" w:hAnsi="Verdana"/>
          <w:sz w:val="20"/>
          <w:szCs w:val="20"/>
          <w:lang w:val="sq-AL"/>
        </w:rPr>
        <w:t xml:space="preserve">, neni 56 </w:t>
      </w:r>
      <w:r w:rsidR="00FA0D84" w:rsidRPr="006A40CA">
        <w:rPr>
          <w:rFonts w:ascii="Verdana" w:hAnsi="Verdana"/>
          <w:sz w:val="20"/>
          <w:szCs w:val="20"/>
          <w:lang w:val="sq-AL"/>
        </w:rPr>
        <w:t xml:space="preserve">pika 4 </w:t>
      </w:r>
      <w:r w:rsidRPr="006A40CA">
        <w:rPr>
          <w:rFonts w:ascii="Verdana" w:hAnsi="Verdana"/>
          <w:sz w:val="20"/>
          <w:szCs w:val="20"/>
          <w:lang w:val="sq-AL"/>
        </w:rPr>
        <w:t xml:space="preserve">dhe neni 62, pika </w:t>
      </w:r>
      <w:r w:rsidR="007C1AC7" w:rsidRPr="006A40CA">
        <w:rPr>
          <w:rFonts w:ascii="Verdana" w:hAnsi="Verdana"/>
          <w:sz w:val="20"/>
          <w:szCs w:val="20"/>
          <w:lang w:val="sq-AL"/>
        </w:rPr>
        <w:t>7</w:t>
      </w:r>
      <w:r w:rsidRPr="006A40CA">
        <w:rPr>
          <w:rFonts w:ascii="Verdana" w:hAnsi="Verdana"/>
          <w:sz w:val="20"/>
          <w:szCs w:val="20"/>
          <w:lang w:val="sq-AL"/>
        </w:rPr>
        <w:t xml:space="preserve"> dhe 11 i ligjit nr. 10019, datë 29.12.2008 “Kodi Zgjedhor i Republikës së Shqipërisë”, i ndryshuar dhe udhezimi nr. 1, datë 12.12.2012 “Për mënyrën e ngritjes dhe caktimit të vendndodhjes së qendrave të votimit dhe përgatitjen e hartës së njësisë së qeverisjes vendore për zgjedhjet”, Komisioni Qendror i Zgjedhjeve;</w:t>
      </w:r>
    </w:p>
    <w:p w:rsidR="008D1ECA" w:rsidRPr="006A40CA" w:rsidRDefault="008D1ECA" w:rsidP="00301492">
      <w:pPr>
        <w:pStyle w:val="Footer"/>
        <w:spacing w:line="360" w:lineRule="auto"/>
        <w:jc w:val="both"/>
        <w:rPr>
          <w:rFonts w:ascii="Verdana" w:hAnsi="Verdana"/>
          <w:sz w:val="20"/>
          <w:szCs w:val="20"/>
          <w:lang w:val="sq-AL"/>
        </w:rPr>
      </w:pPr>
      <w:r w:rsidRPr="008D1ECA">
        <w:rPr>
          <w:rFonts w:ascii="Verdana" w:hAnsi="Verdana"/>
          <w:sz w:val="20"/>
          <w:szCs w:val="20"/>
          <w:lang w:val="sq-AL"/>
        </w:rPr>
        <w:lastRenderedPageBreak/>
        <w:t xml:space="preserve">Based on Article 23, paragraph 1, letter "a", Article 51, </w:t>
      </w:r>
      <w:r w:rsidRPr="008D1ECA">
        <w:rPr>
          <w:rFonts w:ascii="Cambria Math" w:hAnsi="Cambria Math" w:cs="Cambria Math"/>
          <w:sz w:val="20"/>
          <w:szCs w:val="20"/>
          <w:lang w:val="sq-AL"/>
        </w:rPr>
        <w:t>​​</w:t>
      </w:r>
      <w:r w:rsidRPr="008D1ECA">
        <w:rPr>
          <w:rFonts w:ascii="Verdana" w:hAnsi="Verdana" w:cs="Verdana"/>
          <w:sz w:val="20"/>
          <w:szCs w:val="20"/>
          <w:lang w:val="sq-AL"/>
        </w:rPr>
        <w:t xml:space="preserve">paragraph 2, article 56, paragraph 4 and article 62, paragraph 7 and 11 of Law no. 10019, </w:t>
      </w:r>
      <w:r>
        <w:rPr>
          <w:rFonts w:ascii="Verdana" w:hAnsi="Verdana" w:cs="Verdana"/>
          <w:sz w:val="20"/>
          <w:szCs w:val="20"/>
          <w:lang w:val="sq-AL"/>
        </w:rPr>
        <w:t>of date</w:t>
      </w:r>
      <w:r w:rsidRPr="008D1ECA">
        <w:rPr>
          <w:rFonts w:ascii="Verdana" w:hAnsi="Verdana" w:cs="Verdana"/>
          <w:sz w:val="20"/>
          <w:szCs w:val="20"/>
          <w:lang w:val="sq-AL"/>
        </w:rPr>
        <w:t xml:space="preserve"> 29</w:t>
      </w:r>
      <w:r>
        <w:rPr>
          <w:rFonts w:ascii="Verdana" w:hAnsi="Verdana"/>
          <w:sz w:val="20"/>
          <w:szCs w:val="20"/>
          <w:lang w:val="sq-AL"/>
        </w:rPr>
        <w:t>.12.2008 "</w:t>
      </w:r>
      <w:r w:rsidRPr="008D1ECA">
        <w:rPr>
          <w:rFonts w:ascii="Verdana" w:hAnsi="Verdana"/>
          <w:sz w:val="20"/>
          <w:szCs w:val="20"/>
          <w:lang w:val="sq-AL"/>
        </w:rPr>
        <w:t xml:space="preserve">Electoral Code of the Republic of Albania", amended and instruction no. 1, </w:t>
      </w:r>
      <w:r>
        <w:rPr>
          <w:rFonts w:ascii="Verdana" w:hAnsi="Verdana"/>
          <w:sz w:val="20"/>
          <w:szCs w:val="20"/>
          <w:lang w:val="sq-AL"/>
        </w:rPr>
        <w:t>of date 12.12.2012 "For</w:t>
      </w:r>
      <w:r w:rsidRPr="004F7500">
        <w:rPr>
          <w:rFonts w:ascii="Verdana" w:hAnsi="Verdana"/>
          <w:sz w:val="20"/>
          <w:szCs w:val="20"/>
          <w:lang w:val="sq-AL"/>
        </w:rPr>
        <w:t xml:space="preserve"> the establishment and designation of</w:t>
      </w:r>
      <w:r>
        <w:rPr>
          <w:rFonts w:ascii="Verdana" w:hAnsi="Verdana"/>
          <w:sz w:val="20"/>
          <w:szCs w:val="20"/>
          <w:lang w:val="sq-AL"/>
        </w:rPr>
        <w:t xml:space="preserve"> the location of voting centers </w:t>
      </w:r>
      <w:r w:rsidRPr="004F7500">
        <w:rPr>
          <w:rFonts w:ascii="Verdana" w:hAnsi="Verdana"/>
          <w:sz w:val="20"/>
          <w:szCs w:val="20"/>
          <w:lang w:val="sq-AL"/>
        </w:rPr>
        <w:t>and map preparation of the local government elections</w:t>
      </w:r>
      <w:r w:rsidRPr="008D1ECA">
        <w:rPr>
          <w:rFonts w:ascii="Verdana" w:hAnsi="Verdana"/>
          <w:sz w:val="20"/>
          <w:szCs w:val="20"/>
          <w:lang w:val="sq-AL"/>
        </w:rPr>
        <w:t>" Central Election Commission;</w:t>
      </w:r>
    </w:p>
    <w:p w:rsidR="00454E27" w:rsidRDefault="00454E27" w:rsidP="00997D15">
      <w:pPr>
        <w:widowControl w:val="0"/>
        <w:autoSpaceDE w:val="0"/>
        <w:autoSpaceDN w:val="0"/>
        <w:adjustRightInd w:val="0"/>
        <w:spacing w:line="360" w:lineRule="auto"/>
        <w:rPr>
          <w:b/>
          <w:sz w:val="20"/>
          <w:szCs w:val="20"/>
        </w:rPr>
      </w:pPr>
    </w:p>
    <w:p w:rsidR="008D1ECA" w:rsidRPr="006A40CA" w:rsidRDefault="008D1ECA" w:rsidP="00997D15">
      <w:pPr>
        <w:widowControl w:val="0"/>
        <w:autoSpaceDE w:val="0"/>
        <w:autoSpaceDN w:val="0"/>
        <w:adjustRightInd w:val="0"/>
        <w:spacing w:line="360" w:lineRule="auto"/>
        <w:rPr>
          <w:b/>
          <w:sz w:val="20"/>
          <w:szCs w:val="20"/>
        </w:rPr>
      </w:pPr>
    </w:p>
    <w:p w:rsidR="00432638" w:rsidRPr="006A40CA" w:rsidRDefault="00227F99" w:rsidP="004539D0">
      <w:pPr>
        <w:widowControl w:val="0"/>
        <w:autoSpaceDE w:val="0"/>
        <w:autoSpaceDN w:val="0"/>
        <w:adjustRightInd w:val="0"/>
        <w:spacing w:line="360" w:lineRule="auto"/>
        <w:jc w:val="center"/>
        <w:rPr>
          <w:b/>
          <w:bCs/>
          <w:sz w:val="20"/>
          <w:szCs w:val="20"/>
        </w:rPr>
      </w:pPr>
      <w:r>
        <w:rPr>
          <w:b/>
          <w:sz w:val="20"/>
          <w:szCs w:val="20"/>
        </w:rPr>
        <w:t>D E C I D E D</w:t>
      </w:r>
      <w:r w:rsidR="002F308E" w:rsidRPr="006A40CA">
        <w:rPr>
          <w:b/>
          <w:bCs/>
          <w:sz w:val="20"/>
          <w:szCs w:val="20"/>
        </w:rPr>
        <w:t>:</w:t>
      </w:r>
    </w:p>
    <w:p w:rsidR="0060478C" w:rsidRPr="006A40CA" w:rsidRDefault="008D1ECA" w:rsidP="00095D6D">
      <w:pPr>
        <w:numPr>
          <w:ilvl w:val="0"/>
          <w:numId w:val="14"/>
        </w:numPr>
        <w:spacing w:line="360" w:lineRule="auto"/>
        <w:jc w:val="both"/>
        <w:rPr>
          <w:sz w:val="20"/>
          <w:szCs w:val="20"/>
        </w:rPr>
      </w:pPr>
      <w:r>
        <w:rPr>
          <w:sz w:val="20"/>
          <w:szCs w:val="20"/>
        </w:rPr>
        <w:t>To not change the joining of Voting Centers 1180 and 1182 of EAZ no. 18, Commune Castle of Doda.</w:t>
      </w:r>
    </w:p>
    <w:p w:rsidR="00844337" w:rsidRPr="006A40CA" w:rsidRDefault="00844337" w:rsidP="00095D6D">
      <w:pPr>
        <w:numPr>
          <w:ilvl w:val="0"/>
          <w:numId w:val="14"/>
        </w:numPr>
        <w:spacing w:line="360" w:lineRule="auto"/>
        <w:jc w:val="both"/>
        <w:rPr>
          <w:sz w:val="20"/>
          <w:szCs w:val="20"/>
        </w:rPr>
      </w:pPr>
      <w:r w:rsidRPr="006A40CA">
        <w:rPr>
          <w:sz w:val="20"/>
          <w:szCs w:val="20"/>
        </w:rPr>
        <w:t>T</w:t>
      </w:r>
      <w:r w:rsidR="006A40CA" w:rsidRPr="006A40CA">
        <w:rPr>
          <w:sz w:val="20"/>
          <w:szCs w:val="20"/>
        </w:rPr>
        <w:t>ë</w:t>
      </w:r>
      <w:r w:rsidRPr="006A40CA">
        <w:rPr>
          <w:sz w:val="20"/>
          <w:szCs w:val="20"/>
        </w:rPr>
        <w:t xml:space="preserve"> b</w:t>
      </w:r>
      <w:r w:rsidR="006A40CA" w:rsidRPr="006A40CA">
        <w:rPr>
          <w:sz w:val="20"/>
          <w:szCs w:val="20"/>
        </w:rPr>
        <w:t>ë</w:t>
      </w:r>
      <w:r w:rsidRPr="006A40CA">
        <w:rPr>
          <w:sz w:val="20"/>
          <w:szCs w:val="20"/>
        </w:rPr>
        <w:t>j kallzim penal ndaj shteta</w:t>
      </w:r>
      <w:r w:rsidR="00871A7B" w:rsidRPr="006A40CA">
        <w:rPr>
          <w:sz w:val="20"/>
          <w:szCs w:val="20"/>
        </w:rPr>
        <w:t>sit Bajram Himallari n</w:t>
      </w:r>
      <w:r w:rsidR="006A40CA" w:rsidRPr="006A40CA">
        <w:rPr>
          <w:sz w:val="20"/>
          <w:szCs w:val="20"/>
        </w:rPr>
        <w:t>ë</w:t>
      </w:r>
      <w:r w:rsidR="00871A7B" w:rsidRPr="006A40CA">
        <w:rPr>
          <w:sz w:val="20"/>
          <w:szCs w:val="20"/>
        </w:rPr>
        <w:t xml:space="preserve"> Prokurorin</w:t>
      </w:r>
      <w:r w:rsidR="006A40CA" w:rsidRPr="006A40CA">
        <w:rPr>
          <w:sz w:val="20"/>
          <w:szCs w:val="20"/>
        </w:rPr>
        <w:t>ë</w:t>
      </w:r>
      <w:r w:rsidR="00871A7B" w:rsidRPr="006A40CA">
        <w:rPr>
          <w:sz w:val="20"/>
          <w:szCs w:val="20"/>
        </w:rPr>
        <w:t xml:space="preserve"> e Rrethit Gjyq</w:t>
      </w:r>
      <w:r w:rsidR="006A40CA" w:rsidRPr="006A40CA">
        <w:rPr>
          <w:sz w:val="20"/>
          <w:szCs w:val="20"/>
        </w:rPr>
        <w:t>ë</w:t>
      </w:r>
      <w:r w:rsidR="00871A7B" w:rsidRPr="006A40CA">
        <w:rPr>
          <w:sz w:val="20"/>
          <w:szCs w:val="20"/>
        </w:rPr>
        <w:t>sor Peshkopi.</w:t>
      </w:r>
      <w:r w:rsidR="008D1ECA" w:rsidRPr="008D1ECA">
        <w:t xml:space="preserve"> </w:t>
      </w:r>
      <w:r w:rsidR="008D1ECA">
        <w:rPr>
          <w:sz w:val="20"/>
          <w:szCs w:val="20"/>
        </w:rPr>
        <w:t>To press</w:t>
      </w:r>
      <w:r w:rsidR="008D1ECA" w:rsidRPr="008D1ECA">
        <w:rPr>
          <w:sz w:val="20"/>
          <w:szCs w:val="20"/>
        </w:rPr>
        <w:t xml:space="preserve"> c</w:t>
      </w:r>
      <w:r w:rsidR="008D1ECA">
        <w:rPr>
          <w:sz w:val="20"/>
          <w:szCs w:val="20"/>
        </w:rPr>
        <w:t>riminal charges against citizen</w:t>
      </w:r>
      <w:r w:rsidR="008D1ECA" w:rsidRPr="008D1ECA">
        <w:rPr>
          <w:sz w:val="20"/>
          <w:szCs w:val="20"/>
        </w:rPr>
        <w:t xml:space="preserve"> Bajram Himallari</w:t>
      </w:r>
      <w:r w:rsidR="008D1ECA">
        <w:rPr>
          <w:sz w:val="20"/>
          <w:szCs w:val="20"/>
        </w:rPr>
        <w:t xml:space="preserve"> in Prosecutor’s Office of Judicial District Peshkopi.</w:t>
      </w:r>
    </w:p>
    <w:p w:rsidR="007A2480" w:rsidRPr="006A40CA" w:rsidRDefault="007A2480" w:rsidP="007A2480">
      <w:pPr>
        <w:spacing w:line="360" w:lineRule="auto"/>
        <w:jc w:val="both"/>
        <w:rPr>
          <w:sz w:val="20"/>
          <w:szCs w:val="20"/>
        </w:rPr>
      </w:pPr>
    </w:p>
    <w:p w:rsidR="00952EB7" w:rsidRPr="006A40CA" w:rsidRDefault="00933834" w:rsidP="00CA2BFA">
      <w:pPr>
        <w:spacing w:line="360" w:lineRule="auto"/>
        <w:jc w:val="both"/>
        <w:rPr>
          <w:sz w:val="20"/>
          <w:szCs w:val="20"/>
        </w:rPr>
      </w:pPr>
      <w:r>
        <w:rPr>
          <w:sz w:val="20"/>
          <w:szCs w:val="20"/>
        </w:rPr>
        <w:t>This decision takes effect immediatly</w:t>
      </w:r>
      <w:r w:rsidR="003F6169" w:rsidRPr="006A40CA">
        <w:rPr>
          <w:sz w:val="20"/>
          <w:szCs w:val="20"/>
        </w:rPr>
        <w:t>.</w:t>
      </w:r>
    </w:p>
    <w:p w:rsidR="00CA2BFA" w:rsidRPr="006A40CA" w:rsidRDefault="00CA2BFA" w:rsidP="00CA2BFA">
      <w:pPr>
        <w:spacing w:line="360" w:lineRule="auto"/>
        <w:jc w:val="both"/>
        <w:rPr>
          <w:sz w:val="20"/>
          <w:szCs w:val="20"/>
        </w:rPr>
      </w:pPr>
    </w:p>
    <w:p w:rsidR="00BE4613" w:rsidRPr="006A40CA" w:rsidRDefault="00933834" w:rsidP="00CA2BFA">
      <w:pPr>
        <w:spacing w:line="360" w:lineRule="auto"/>
        <w:jc w:val="both"/>
        <w:rPr>
          <w:sz w:val="20"/>
          <w:szCs w:val="20"/>
        </w:rPr>
      </w:pPr>
      <w:r>
        <w:rPr>
          <w:sz w:val="20"/>
          <w:szCs w:val="20"/>
        </w:rPr>
        <w:t>Against this decision may be appealed in the Electoral College, near Court of Appeals Tirana, within 5 days of its announcment</w:t>
      </w:r>
    </w:p>
    <w:p w:rsidR="004744C5" w:rsidRPr="006A40CA" w:rsidRDefault="004744C5" w:rsidP="004744C5">
      <w:pPr>
        <w:spacing w:line="360" w:lineRule="auto"/>
        <w:jc w:val="both"/>
        <w:rPr>
          <w:sz w:val="20"/>
          <w:szCs w:val="20"/>
        </w:rPr>
      </w:pPr>
    </w:p>
    <w:p w:rsidR="00382882" w:rsidRDefault="00382882" w:rsidP="00203335">
      <w:pPr>
        <w:spacing w:line="600" w:lineRule="auto"/>
        <w:jc w:val="both"/>
        <w:rPr>
          <w:b/>
          <w:sz w:val="20"/>
          <w:szCs w:val="20"/>
        </w:rPr>
      </w:pPr>
    </w:p>
    <w:p w:rsidR="00203335" w:rsidRPr="006A40CA" w:rsidRDefault="00203335" w:rsidP="00203335">
      <w:pPr>
        <w:spacing w:line="600" w:lineRule="auto"/>
        <w:jc w:val="both"/>
        <w:rPr>
          <w:b/>
          <w:sz w:val="20"/>
          <w:szCs w:val="20"/>
        </w:rPr>
      </w:pPr>
      <w:r w:rsidRPr="006A40CA">
        <w:rPr>
          <w:b/>
          <w:sz w:val="20"/>
          <w:szCs w:val="20"/>
        </w:rPr>
        <w:t>Lef</w:t>
      </w:r>
      <w:r w:rsidR="00933834">
        <w:rPr>
          <w:b/>
          <w:sz w:val="20"/>
          <w:szCs w:val="20"/>
        </w:rPr>
        <w:t>terije</w:t>
      </w:r>
      <w:r w:rsidR="00933834">
        <w:rPr>
          <w:b/>
          <w:sz w:val="20"/>
          <w:szCs w:val="20"/>
        </w:rPr>
        <w:tab/>
      </w:r>
      <w:r w:rsidR="00933834">
        <w:rPr>
          <w:b/>
          <w:sz w:val="20"/>
          <w:szCs w:val="20"/>
        </w:rPr>
        <w:tab/>
        <w:t>LUZI (LLESHI)-</w:t>
      </w:r>
      <w:r w:rsidR="00933834">
        <w:rPr>
          <w:b/>
          <w:sz w:val="20"/>
          <w:szCs w:val="20"/>
        </w:rPr>
        <w:tab/>
      </w:r>
      <w:r w:rsidR="00933834">
        <w:rPr>
          <w:b/>
          <w:sz w:val="20"/>
          <w:szCs w:val="20"/>
        </w:rPr>
        <w:tab/>
        <w:t>Chairwoman</w:t>
      </w:r>
    </w:p>
    <w:p w:rsidR="00203335" w:rsidRPr="006A40CA" w:rsidRDefault="00203335" w:rsidP="00203335">
      <w:pPr>
        <w:spacing w:line="600" w:lineRule="auto"/>
        <w:jc w:val="both"/>
        <w:rPr>
          <w:b/>
          <w:sz w:val="20"/>
          <w:szCs w:val="20"/>
        </w:rPr>
      </w:pPr>
      <w:r w:rsidRPr="006A40CA">
        <w:rPr>
          <w:b/>
          <w:sz w:val="20"/>
          <w:szCs w:val="20"/>
        </w:rPr>
        <w:t xml:space="preserve">Hysen </w:t>
      </w:r>
      <w:r w:rsidRPr="006A40CA">
        <w:rPr>
          <w:b/>
          <w:sz w:val="20"/>
          <w:szCs w:val="20"/>
        </w:rPr>
        <w:tab/>
      </w:r>
      <w:r w:rsidRPr="006A40CA">
        <w:rPr>
          <w:b/>
          <w:sz w:val="20"/>
          <w:szCs w:val="20"/>
        </w:rPr>
        <w:tab/>
        <w:t>OSMANAJ-</w:t>
      </w:r>
      <w:r w:rsidRPr="006A40CA">
        <w:rPr>
          <w:b/>
          <w:sz w:val="20"/>
          <w:szCs w:val="20"/>
        </w:rPr>
        <w:tab/>
      </w:r>
      <w:r w:rsidRPr="006A40CA">
        <w:rPr>
          <w:b/>
          <w:sz w:val="20"/>
          <w:szCs w:val="20"/>
        </w:rPr>
        <w:tab/>
      </w:r>
      <w:r w:rsidR="003C3203">
        <w:rPr>
          <w:b/>
          <w:sz w:val="20"/>
          <w:szCs w:val="20"/>
        </w:rPr>
        <w:tab/>
      </w:r>
      <w:r w:rsidR="00933834">
        <w:rPr>
          <w:b/>
          <w:sz w:val="20"/>
          <w:szCs w:val="20"/>
        </w:rPr>
        <w:t>Member</w:t>
      </w:r>
    </w:p>
    <w:p w:rsidR="00203335" w:rsidRPr="006A40CA" w:rsidRDefault="00203335" w:rsidP="00203335">
      <w:pPr>
        <w:spacing w:line="600" w:lineRule="auto"/>
        <w:jc w:val="both"/>
        <w:rPr>
          <w:b/>
          <w:sz w:val="20"/>
          <w:szCs w:val="20"/>
        </w:rPr>
      </w:pPr>
      <w:r w:rsidRPr="006A40CA">
        <w:rPr>
          <w:b/>
          <w:sz w:val="20"/>
          <w:szCs w:val="20"/>
        </w:rPr>
        <w:t>K</w:t>
      </w:r>
      <w:r w:rsidR="003C3203">
        <w:rPr>
          <w:b/>
          <w:sz w:val="20"/>
          <w:szCs w:val="20"/>
        </w:rPr>
        <w:t>lement</w:t>
      </w:r>
      <w:r w:rsidR="003C3203">
        <w:rPr>
          <w:b/>
          <w:sz w:val="20"/>
          <w:szCs w:val="20"/>
        </w:rPr>
        <w:tab/>
      </w:r>
      <w:r w:rsidR="003C3203">
        <w:rPr>
          <w:b/>
          <w:sz w:val="20"/>
          <w:szCs w:val="20"/>
        </w:rPr>
        <w:tab/>
        <w:t>ZGURI-</w:t>
      </w:r>
      <w:r w:rsidR="003C3203">
        <w:rPr>
          <w:b/>
          <w:sz w:val="20"/>
          <w:szCs w:val="20"/>
        </w:rPr>
        <w:tab/>
      </w:r>
      <w:r w:rsidR="003C3203">
        <w:rPr>
          <w:b/>
          <w:sz w:val="20"/>
          <w:szCs w:val="20"/>
        </w:rPr>
        <w:tab/>
      </w:r>
      <w:r w:rsidR="003C3203">
        <w:rPr>
          <w:b/>
          <w:sz w:val="20"/>
          <w:szCs w:val="20"/>
        </w:rPr>
        <w:tab/>
      </w:r>
      <w:r w:rsidR="00933834">
        <w:rPr>
          <w:b/>
          <w:sz w:val="20"/>
          <w:szCs w:val="20"/>
        </w:rPr>
        <w:t>Member</w:t>
      </w:r>
    </w:p>
    <w:p w:rsidR="008B2E95" w:rsidRPr="006A40CA" w:rsidRDefault="003C3203" w:rsidP="00095D6D">
      <w:pPr>
        <w:spacing w:line="600" w:lineRule="auto"/>
        <w:jc w:val="both"/>
        <w:rPr>
          <w:b/>
          <w:sz w:val="20"/>
          <w:szCs w:val="20"/>
        </w:rPr>
      </w:pPr>
      <w:r>
        <w:rPr>
          <w:b/>
          <w:sz w:val="20"/>
          <w:szCs w:val="20"/>
        </w:rPr>
        <w:t>Vera</w:t>
      </w:r>
      <w:r>
        <w:rPr>
          <w:b/>
          <w:sz w:val="20"/>
          <w:szCs w:val="20"/>
        </w:rPr>
        <w:tab/>
      </w:r>
      <w:r>
        <w:rPr>
          <w:b/>
          <w:sz w:val="20"/>
          <w:szCs w:val="20"/>
        </w:rPr>
        <w:tab/>
      </w:r>
      <w:r>
        <w:rPr>
          <w:b/>
          <w:sz w:val="20"/>
          <w:szCs w:val="20"/>
        </w:rPr>
        <w:tab/>
        <w:t>SHTJEFNI-</w:t>
      </w:r>
      <w:r>
        <w:rPr>
          <w:b/>
          <w:sz w:val="20"/>
          <w:szCs w:val="20"/>
        </w:rPr>
        <w:tab/>
      </w:r>
      <w:r>
        <w:rPr>
          <w:b/>
          <w:sz w:val="20"/>
          <w:szCs w:val="20"/>
        </w:rPr>
        <w:tab/>
      </w:r>
      <w:r>
        <w:rPr>
          <w:b/>
          <w:sz w:val="20"/>
          <w:szCs w:val="20"/>
        </w:rPr>
        <w:tab/>
      </w:r>
      <w:r w:rsidR="00933834">
        <w:rPr>
          <w:b/>
          <w:sz w:val="20"/>
          <w:szCs w:val="20"/>
        </w:rPr>
        <w:t>Member</w:t>
      </w: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8B2E95" w:rsidRPr="006A40CA" w:rsidRDefault="008B2E95" w:rsidP="008B2E95">
      <w:pPr>
        <w:rPr>
          <w:sz w:val="20"/>
          <w:szCs w:val="20"/>
        </w:rPr>
      </w:pPr>
    </w:p>
    <w:p w:rsidR="00707D8D" w:rsidRPr="006A40CA" w:rsidRDefault="008B2E95" w:rsidP="008B2E95">
      <w:pPr>
        <w:tabs>
          <w:tab w:val="left" w:pos="2745"/>
        </w:tabs>
        <w:rPr>
          <w:sz w:val="20"/>
          <w:szCs w:val="20"/>
        </w:rPr>
      </w:pPr>
      <w:r w:rsidRPr="006A40CA">
        <w:rPr>
          <w:sz w:val="20"/>
          <w:szCs w:val="20"/>
        </w:rPr>
        <w:tab/>
      </w:r>
    </w:p>
    <w:sectPr w:rsidR="00707D8D" w:rsidRPr="006A40CA" w:rsidSect="00432638">
      <w:footerReference w:type="default" r:id="rId9"/>
      <w:pgSz w:w="12240" w:h="15840"/>
      <w:pgMar w:top="720" w:right="1080" w:bottom="99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4D" w:rsidRDefault="0085764D">
      <w:r>
        <w:separator/>
      </w:r>
    </w:p>
  </w:endnote>
  <w:endnote w:type="continuationSeparator" w:id="0">
    <w:p w:rsidR="0085764D" w:rsidRDefault="00857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CA" w:rsidRDefault="008D1ECA">
    <w:pPr>
      <w:pStyle w:val="Footer"/>
    </w:pPr>
    <w:r>
      <w:t>__________________________________________________________________________________</w:t>
    </w:r>
  </w:p>
  <w:p w:rsidR="008D1ECA" w:rsidRDefault="008C3546">
    <w:pPr>
      <w:pStyle w:val="Footer"/>
      <w:rPr>
        <w:rFonts w:ascii="Verdana" w:hAnsi="Verdana"/>
        <w:b/>
        <w:sz w:val="18"/>
        <w:szCs w:val="18"/>
        <w:lang w:val="it-IT"/>
      </w:rPr>
    </w:pPr>
    <w:r>
      <w:rPr>
        <w:rFonts w:ascii="Verdana" w:hAnsi="Verdana"/>
        <w:noProof/>
        <w:sz w:val="18"/>
        <w:szCs w:val="18"/>
        <w:lang w:val="sq-AL" w:eastAsia="sq-AL"/>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123190</wp:posOffset>
          </wp:positionV>
          <wp:extent cx="571500" cy="561340"/>
          <wp:effectExtent l="1905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srcRect/>
                  <a:stretch>
                    <a:fillRect/>
                  </a:stretch>
                </pic:blipFill>
                <pic:spPr bwMode="auto">
                  <a:xfrm>
                    <a:off x="0" y="0"/>
                    <a:ext cx="571500" cy="561340"/>
                  </a:xfrm>
                  <a:prstGeom prst="rect">
                    <a:avLst/>
                  </a:prstGeom>
                  <a:noFill/>
                  <a:ln w="9525">
                    <a:noFill/>
                    <a:miter lim="800000"/>
                    <a:headEnd/>
                    <a:tailEnd/>
                  </a:ln>
                </pic:spPr>
              </pic:pic>
            </a:graphicData>
          </a:graphic>
        </wp:anchor>
      </w:drawing>
    </w:r>
    <w:r w:rsidR="008D1ECA" w:rsidRPr="003C489E">
      <w:rPr>
        <w:rFonts w:ascii="Verdana" w:hAnsi="Verdana"/>
        <w:b/>
        <w:sz w:val="18"/>
        <w:szCs w:val="18"/>
        <w:lang w:val="it-IT"/>
      </w:rPr>
      <w:t xml:space="preserve">                               </w:t>
    </w:r>
  </w:p>
  <w:p w:rsidR="008D1ECA" w:rsidRPr="003C489E" w:rsidRDefault="008D1ECA" w:rsidP="00B205E2">
    <w:pPr>
      <w:pStyle w:val="Footer"/>
      <w:jc w:val="center"/>
      <w:rPr>
        <w:rFonts w:ascii="Verdana" w:hAnsi="Verdana"/>
        <w:b/>
        <w:sz w:val="18"/>
        <w:szCs w:val="18"/>
        <w:lang w:val="it-IT"/>
      </w:rPr>
    </w:pPr>
    <w:r>
      <w:rPr>
        <w:rFonts w:ascii="Verdana" w:hAnsi="Verdana"/>
        <w:b/>
        <w:sz w:val="18"/>
        <w:szCs w:val="18"/>
        <w:lang w:val="it-IT"/>
      </w:rPr>
      <w:t xml:space="preserve">             No</w:t>
    </w:r>
    <w:r w:rsidRPr="003C489E">
      <w:rPr>
        <w:rFonts w:ascii="Verdana" w:hAnsi="Verdana"/>
        <w:b/>
        <w:sz w:val="18"/>
        <w:szCs w:val="18"/>
        <w:lang w:val="it-IT"/>
      </w:rPr>
      <w:t>.</w:t>
    </w:r>
    <w:r>
      <w:rPr>
        <w:rFonts w:ascii="Verdana" w:hAnsi="Verdana"/>
        <w:b/>
        <w:sz w:val="18"/>
        <w:szCs w:val="18"/>
        <w:lang w:val="it-IT"/>
      </w:rPr>
      <w:t xml:space="preserve"> 549 of Decision</w:t>
    </w:r>
    <w:r>
      <w:rPr>
        <w:rFonts w:ascii="Verdana" w:hAnsi="Verdana"/>
        <w:b/>
        <w:sz w:val="18"/>
        <w:szCs w:val="18"/>
        <w:lang w:val="it-IT"/>
      </w:rPr>
      <w:tab/>
      <w:t xml:space="preserve">                       Date 13</w:t>
    </w:r>
    <w:r w:rsidRPr="003C489E">
      <w:rPr>
        <w:rFonts w:ascii="Verdana" w:hAnsi="Verdana"/>
        <w:b/>
        <w:sz w:val="18"/>
        <w:szCs w:val="18"/>
        <w:lang w:val="it-IT"/>
      </w:rPr>
      <w:t>.</w:t>
    </w:r>
    <w:r>
      <w:rPr>
        <w:rFonts w:ascii="Verdana" w:hAnsi="Verdana"/>
        <w:b/>
        <w:sz w:val="18"/>
        <w:szCs w:val="18"/>
        <w:lang w:val="it-IT"/>
      </w:rPr>
      <w:t>06.2013 of Decision  Time 10.00 of decision</w:t>
    </w:r>
  </w:p>
  <w:p w:rsidR="008D1ECA" w:rsidRPr="003C489E" w:rsidRDefault="008D1ECA" w:rsidP="00B205E2">
    <w:pPr>
      <w:pStyle w:val="Footer"/>
      <w:tabs>
        <w:tab w:val="clear" w:pos="4320"/>
        <w:tab w:val="clear" w:pos="8640"/>
        <w:tab w:val="left" w:pos="2370"/>
      </w:tabs>
      <w:rPr>
        <w:rFonts w:ascii="Verdana" w:hAnsi="Verdana"/>
        <w:b/>
        <w:sz w:val="18"/>
        <w:szCs w:val="18"/>
        <w:lang w:val="it-IT"/>
      </w:rPr>
    </w:pPr>
    <w:r>
      <w:rPr>
        <w:rFonts w:ascii="Verdana" w:hAnsi="Verdana"/>
        <w:b/>
        <w:sz w:val="18"/>
        <w:szCs w:val="18"/>
        <w:lang w:val="it-IT"/>
      </w:rPr>
      <w:tab/>
    </w:r>
  </w:p>
  <w:p w:rsidR="008D1ECA" w:rsidRPr="004F7500" w:rsidRDefault="008D1ECA" w:rsidP="007E1CF9">
    <w:pPr>
      <w:pStyle w:val="Footer"/>
      <w:ind w:left="1440"/>
      <w:jc w:val="center"/>
      <w:rPr>
        <w:rFonts w:ascii="Verdana" w:hAnsi="Verdana"/>
        <w:sz w:val="18"/>
        <w:szCs w:val="18"/>
        <w:lang w:val="it-IT"/>
      </w:rPr>
    </w:pPr>
    <w:r>
      <w:rPr>
        <w:rFonts w:ascii="Verdana" w:hAnsi="Verdana"/>
        <w:sz w:val="18"/>
        <w:szCs w:val="18"/>
      </w:rPr>
      <w:t>For the r</w:t>
    </w:r>
    <w:r w:rsidRPr="004F7500">
      <w:rPr>
        <w:rFonts w:ascii="Verdana" w:hAnsi="Verdana"/>
        <w:sz w:val="18"/>
        <w:szCs w:val="18"/>
      </w:rPr>
      <w:t>eview of request of Democratic Party for joint procedures of Vc 1182, fr</w:t>
    </w:r>
    <w:r>
      <w:rPr>
        <w:rFonts w:ascii="Verdana" w:hAnsi="Verdana"/>
        <w:sz w:val="18"/>
        <w:szCs w:val="18"/>
      </w:rPr>
      <w:t>om Mayor of Commune Castle of Doda</w:t>
    </w:r>
    <w:r w:rsidRPr="004F7500">
      <w:rPr>
        <w:rFonts w:ascii="Verdana" w:hAnsi="Verdana"/>
        <w:sz w:val="18"/>
        <w:szCs w:val="18"/>
      </w:rPr>
      <w:t>, Dibra District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4D" w:rsidRDefault="0085764D">
      <w:r>
        <w:separator/>
      </w:r>
    </w:p>
  </w:footnote>
  <w:footnote w:type="continuationSeparator" w:id="0">
    <w:p w:rsidR="0085764D" w:rsidRDefault="00857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6C3B8B"/>
    <w:multiLevelType w:val="hybridMultilevel"/>
    <w:tmpl w:val="E77AB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C974F1"/>
    <w:multiLevelType w:val="multilevel"/>
    <w:tmpl w:val="2CA2BE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024E9"/>
    <w:multiLevelType w:val="hybridMultilevel"/>
    <w:tmpl w:val="6ADA9022"/>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4070DD7"/>
    <w:multiLevelType w:val="hybridMultilevel"/>
    <w:tmpl w:val="35209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ED345E"/>
    <w:multiLevelType w:val="hybridMultilevel"/>
    <w:tmpl w:val="8D880DE2"/>
    <w:lvl w:ilvl="0" w:tplc="821610FA">
      <w:start w:val="1"/>
      <w:numFmt w:val="decimal"/>
      <w:lvlText w:val="%1."/>
      <w:lvlJc w:val="left"/>
      <w:pPr>
        <w:tabs>
          <w:tab w:val="num" w:pos="2385"/>
        </w:tabs>
        <w:ind w:left="2385" w:hanging="40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872914"/>
    <w:multiLevelType w:val="hybridMultilevel"/>
    <w:tmpl w:val="183AC3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3"/>
  </w:num>
  <w:num w:numId="4">
    <w:abstractNumId w:val="2"/>
  </w:num>
  <w:num w:numId="5">
    <w:abstractNumId w:val="11"/>
  </w:num>
  <w:num w:numId="6">
    <w:abstractNumId w:val="6"/>
  </w:num>
  <w:num w:numId="7">
    <w:abstractNumId w:val="18"/>
  </w:num>
  <w:num w:numId="8">
    <w:abstractNumId w:val="10"/>
  </w:num>
  <w:num w:numId="9">
    <w:abstractNumId w:val="1"/>
  </w:num>
  <w:num w:numId="10">
    <w:abstractNumId w:val="9"/>
  </w:num>
  <w:num w:numId="11">
    <w:abstractNumId w:val="0"/>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6"/>
  </w:num>
  <w:num w:numId="17">
    <w:abstractNumId w:val="7"/>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A175A4"/>
    <w:rsid w:val="0001179A"/>
    <w:rsid w:val="000133AC"/>
    <w:rsid w:val="000141AA"/>
    <w:rsid w:val="00015103"/>
    <w:rsid w:val="000214BE"/>
    <w:rsid w:val="0002228D"/>
    <w:rsid w:val="00024533"/>
    <w:rsid w:val="000343BE"/>
    <w:rsid w:val="000348ED"/>
    <w:rsid w:val="00036580"/>
    <w:rsid w:val="00050CD4"/>
    <w:rsid w:val="00053330"/>
    <w:rsid w:val="00057CA9"/>
    <w:rsid w:val="00063D76"/>
    <w:rsid w:val="00067571"/>
    <w:rsid w:val="00071307"/>
    <w:rsid w:val="00071D0B"/>
    <w:rsid w:val="000757CF"/>
    <w:rsid w:val="00075E85"/>
    <w:rsid w:val="00080934"/>
    <w:rsid w:val="00082A51"/>
    <w:rsid w:val="00083B4C"/>
    <w:rsid w:val="000849E9"/>
    <w:rsid w:val="00085D6E"/>
    <w:rsid w:val="00086934"/>
    <w:rsid w:val="000879A6"/>
    <w:rsid w:val="00090DB5"/>
    <w:rsid w:val="00093AA5"/>
    <w:rsid w:val="000942FE"/>
    <w:rsid w:val="00095D6D"/>
    <w:rsid w:val="000978EF"/>
    <w:rsid w:val="000A3F4C"/>
    <w:rsid w:val="000A5772"/>
    <w:rsid w:val="000C2698"/>
    <w:rsid w:val="000C2768"/>
    <w:rsid w:val="000C3025"/>
    <w:rsid w:val="000C440F"/>
    <w:rsid w:val="000D6E62"/>
    <w:rsid w:val="000D781B"/>
    <w:rsid w:val="000E1899"/>
    <w:rsid w:val="000E467B"/>
    <w:rsid w:val="000E4804"/>
    <w:rsid w:val="000F02F0"/>
    <w:rsid w:val="000F23DF"/>
    <w:rsid w:val="000F3637"/>
    <w:rsid w:val="000F4FC8"/>
    <w:rsid w:val="00101BAF"/>
    <w:rsid w:val="00115533"/>
    <w:rsid w:val="00115C95"/>
    <w:rsid w:val="0012053F"/>
    <w:rsid w:val="00133AA0"/>
    <w:rsid w:val="001346A1"/>
    <w:rsid w:val="001368AE"/>
    <w:rsid w:val="00144E40"/>
    <w:rsid w:val="0015026B"/>
    <w:rsid w:val="00155383"/>
    <w:rsid w:val="001612A5"/>
    <w:rsid w:val="0016503D"/>
    <w:rsid w:val="0017272C"/>
    <w:rsid w:val="001805F5"/>
    <w:rsid w:val="00180C06"/>
    <w:rsid w:val="00183667"/>
    <w:rsid w:val="00183C12"/>
    <w:rsid w:val="00185FE1"/>
    <w:rsid w:val="0019048F"/>
    <w:rsid w:val="001955F5"/>
    <w:rsid w:val="001A65CE"/>
    <w:rsid w:val="001A71EA"/>
    <w:rsid w:val="001B435D"/>
    <w:rsid w:val="001C4D11"/>
    <w:rsid w:val="001C7EF0"/>
    <w:rsid w:val="001D537B"/>
    <w:rsid w:val="001D5A97"/>
    <w:rsid w:val="001E309F"/>
    <w:rsid w:val="001E4C82"/>
    <w:rsid w:val="001F2DBE"/>
    <w:rsid w:val="00202C41"/>
    <w:rsid w:val="00203335"/>
    <w:rsid w:val="002036EB"/>
    <w:rsid w:val="0020399C"/>
    <w:rsid w:val="00204766"/>
    <w:rsid w:val="00206626"/>
    <w:rsid w:val="002122BA"/>
    <w:rsid w:val="00212BF3"/>
    <w:rsid w:val="00217F47"/>
    <w:rsid w:val="00227F99"/>
    <w:rsid w:val="00232EE9"/>
    <w:rsid w:val="002344B7"/>
    <w:rsid w:val="0024304C"/>
    <w:rsid w:val="00244D97"/>
    <w:rsid w:val="00245605"/>
    <w:rsid w:val="00245BA8"/>
    <w:rsid w:val="00251677"/>
    <w:rsid w:val="00253E3C"/>
    <w:rsid w:val="00257053"/>
    <w:rsid w:val="0025771F"/>
    <w:rsid w:val="002601C4"/>
    <w:rsid w:val="00262533"/>
    <w:rsid w:val="002655AF"/>
    <w:rsid w:val="00265E96"/>
    <w:rsid w:val="00272425"/>
    <w:rsid w:val="002770CD"/>
    <w:rsid w:val="00281D7D"/>
    <w:rsid w:val="00282DE7"/>
    <w:rsid w:val="00284A8E"/>
    <w:rsid w:val="0029141B"/>
    <w:rsid w:val="00292A16"/>
    <w:rsid w:val="00296614"/>
    <w:rsid w:val="00297016"/>
    <w:rsid w:val="002973C5"/>
    <w:rsid w:val="002B51C6"/>
    <w:rsid w:val="002B7D18"/>
    <w:rsid w:val="002C1A07"/>
    <w:rsid w:val="002C543F"/>
    <w:rsid w:val="002C65F1"/>
    <w:rsid w:val="002C72E0"/>
    <w:rsid w:val="002D248E"/>
    <w:rsid w:val="002E15DB"/>
    <w:rsid w:val="002E467E"/>
    <w:rsid w:val="002E6D3B"/>
    <w:rsid w:val="002E74AF"/>
    <w:rsid w:val="002F111E"/>
    <w:rsid w:val="002F308E"/>
    <w:rsid w:val="002F797A"/>
    <w:rsid w:val="00301492"/>
    <w:rsid w:val="0031165A"/>
    <w:rsid w:val="00314761"/>
    <w:rsid w:val="003152D3"/>
    <w:rsid w:val="00320C8D"/>
    <w:rsid w:val="00327A21"/>
    <w:rsid w:val="00327BCF"/>
    <w:rsid w:val="00332BF4"/>
    <w:rsid w:val="003376BD"/>
    <w:rsid w:val="00342905"/>
    <w:rsid w:val="00350D4D"/>
    <w:rsid w:val="0035664F"/>
    <w:rsid w:val="0035698D"/>
    <w:rsid w:val="00356C0B"/>
    <w:rsid w:val="00363E22"/>
    <w:rsid w:val="00366432"/>
    <w:rsid w:val="003668B8"/>
    <w:rsid w:val="00372C3B"/>
    <w:rsid w:val="00382882"/>
    <w:rsid w:val="0038305B"/>
    <w:rsid w:val="00384758"/>
    <w:rsid w:val="00384E3C"/>
    <w:rsid w:val="00390672"/>
    <w:rsid w:val="00392723"/>
    <w:rsid w:val="00394AAC"/>
    <w:rsid w:val="003A253E"/>
    <w:rsid w:val="003A4909"/>
    <w:rsid w:val="003B18F1"/>
    <w:rsid w:val="003B3D58"/>
    <w:rsid w:val="003B4F0D"/>
    <w:rsid w:val="003B57E0"/>
    <w:rsid w:val="003C11A7"/>
    <w:rsid w:val="003C3203"/>
    <w:rsid w:val="003C489E"/>
    <w:rsid w:val="003D2882"/>
    <w:rsid w:val="003D79EE"/>
    <w:rsid w:val="003E3675"/>
    <w:rsid w:val="003E36C5"/>
    <w:rsid w:val="003E3F1E"/>
    <w:rsid w:val="003E544A"/>
    <w:rsid w:val="003E584E"/>
    <w:rsid w:val="003E58F5"/>
    <w:rsid w:val="003F5026"/>
    <w:rsid w:val="003F6169"/>
    <w:rsid w:val="003F747E"/>
    <w:rsid w:val="00403541"/>
    <w:rsid w:val="00405D54"/>
    <w:rsid w:val="00405EEF"/>
    <w:rsid w:val="00414E1C"/>
    <w:rsid w:val="00416C87"/>
    <w:rsid w:val="00420681"/>
    <w:rsid w:val="00431689"/>
    <w:rsid w:val="00432638"/>
    <w:rsid w:val="00444972"/>
    <w:rsid w:val="004539D0"/>
    <w:rsid w:val="004543F7"/>
    <w:rsid w:val="00454E27"/>
    <w:rsid w:val="00467550"/>
    <w:rsid w:val="00467A4D"/>
    <w:rsid w:val="004744C5"/>
    <w:rsid w:val="00474C2A"/>
    <w:rsid w:val="00482E20"/>
    <w:rsid w:val="00482E6D"/>
    <w:rsid w:val="00492FB3"/>
    <w:rsid w:val="004A5F46"/>
    <w:rsid w:val="004A6B5F"/>
    <w:rsid w:val="004B3559"/>
    <w:rsid w:val="004B495C"/>
    <w:rsid w:val="004B5B50"/>
    <w:rsid w:val="004C4C7A"/>
    <w:rsid w:val="004C6AD0"/>
    <w:rsid w:val="004D6B52"/>
    <w:rsid w:val="004E10F6"/>
    <w:rsid w:val="004E3F00"/>
    <w:rsid w:val="004E45E7"/>
    <w:rsid w:val="004E4D95"/>
    <w:rsid w:val="004E4EA3"/>
    <w:rsid w:val="004F32A8"/>
    <w:rsid w:val="004F5FD5"/>
    <w:rsid w:val="004F7500"/>
    <w:rsid w:val="00501835"/>
    <w:rsid w:val="00502140"/>
    <w:rsid w:val="00516A30"/>
    <w:rsid w:val="005171C0"/>
    <w:rsid w:val="005234B7"/>
    <w:rsid w:val="005327CC"/>
    <w:rsid w:val="005367DD"/>
    <w:rsid w:val="005478B5"/>
    <w:rsid w:val="00552249"/>
    <w:rsid w:val="00553936"/>
    <w:rsid w:val="00553E98"/>
    <w:rsid w:val="00554AA3"/>
    <w:rsid w:val="00554DC8"/>
    <w:rsid w:val="00571FE1"/>
    <w:rsid w:val="00581F96"/>
    <w:rsid w:val="00583073"/>
    <w:rsid w:val="00583F2C"/>
    <w:rsid w:val="005A3251"/>
    <w:rsid w:val="005A7EE0"/>
    <w:rsid w:val="005B2DA7"/>
    <w:rsid w:val="005C075E"/>
    <w:rsid w:val="005C6A94"/>
    <w:rsid w:val="005C79CA"/>
    <w:rsid w:val="005D23BA"/>
    <w:rsid w:val="005D4438"/>
    <w:rsid w:val="005E4C7F"/>
    <w:rsid w:val="005E7C2D"/>
    <w:rsid w:val="005F026B"/>
    <w:rsid w:val="005F617B"/>
    <w:rsid w:val="005F6765"/>
    <w:rsid w:val="00603618"/>
    <w:rsid w:val="0060478C"/>
    <w:rsid w:val="00606F12"/>
    <w:rsid w:val="00611A66"/>
    <w:rsid w:val="00616129"/>
    <w:rsid w:val="0062472E"/>
    <w:rsid w:val="00626091"/>
    <w:rsid w:val="006314E3"/>
    <w:rsid w:val="00635922"/>
    <w:rsid w:val="00640FDB"/>
    <w:rsid w:val="006415CF"/>
    <w:rsid w:val="00641E73"/>
    <w:rsid w:val="00643F1B"/>
    <w:rsid w:val="006524C3"/>
    <w:rsid w:val="00654DD4"/>
    <w:rsid w:val="00655674"/>
    <w:rsid w:val="006574A5"/>
    <w:rsid w:val="00662FF7"/>
    <w:rsid w:val="00672F86"/>
    <w:rsid w:val="006773E5"/>
    <w:rsid w:val="00684C76"/>
    <w:rsid w:val="006927B8"/>
    <w:rsid w:val="006969ED"/>
    <w:rsid w:val="006979B6"/>
    <w:rsid w:val="006A40CA"/>
    <w:rsid w:val="006B50BB"/>
    <w:rsid w:val="006B6CF0"/>
    <w:rsid w:val="006E5B4A"/>
    <w:rsid w:val="006F418E"/>
    <w:rsid w:val="007011AE"/>
    <w:rsid w:val="00703377"/>
    <w:rsid w:val="00704E02"/>
    <w:rsid w:val="00707D8D"/>
    <w:rsid w:val="00715194"/>
    <w:rsid w:val="0071559F"/>
    <w:rsid w:val="007156B1"/>
    <w:rsid w:val="0072174E"/>
    <w:rsid w:val="00724A9D"/>
    <w:rsid w:val="00726AEB"/>
    <w:rsid w:val="00727B0C"/>
    <w:rsid w:val="007373AF"/>
    <w:rsid w:val="007417AD"/>
    <w:rsid w:val="00741A84"/>
    <w:rsid w:val="00743A0F"/>
    <w:rsid w:val="007463AD"/>
    <w:rsid w:val="00746E86"/>
    <w:rsid w:val="00760ED8"/>
    <w:rsid w:val="00762553"/>
    <w:rsid w:val="00763E8E"/>
    <w:rsid w:val="00767E45"/>
    <w:rsid w:val="00770C24"/>
    <w:rsid w:val="007725DA"/>
    <w:rsid w:val="00773BFC"/>
    <w:rsid w:val="00776D10"/>
    <w:rsid w:val="007801F4"/>
    <w:rsid w:val="00787D87"/>
    <w:rsid w:val="00791635"/>
    <w:rsid w:val="00794775"/>
    <w:rsid w:val="007953AA"/>
    <w:rsid w:val="007969B6"/>
    <w:rsid w:val="007A1584"/>
    <w:rsid w:val="007A1EE8"/>
    <w:rsid w:val="007A2480"/>
    <w:rsid w:val="007A4444"/>
    <w:rsid w:val="007B5A01"/>
    <w:rsid w:val="007B6882"/>
    <w:rsid w:val="007C1AC7"/>
    <w:rsid w:val="007C2D0E"/>
    <w:rsid w:val="007C46CA"/>
    <w:rsid w:val="007D114B"/>
    <w:rsid w:val="007D34E8"/>
    <w:rsid w:val="007D3814"/>
    <w:rsid w:val="007D48C6"/>
    <w:rsid w:val="007E1CF9"/>
    <w:rsid w:val="007E59D9"/>
    <w:rsid w:val="007E635E"/>
    <w:rsid w:val="007F02F9"/>
    <w:rsid w:val="007F2A6C"/>
    <w:rsid w:val="007F43EC"/>
    <w:rsid w:val="008125F9"/>
    <w:rsid w:val="00814106"/>
    <w:rsid w:val="00816310"/>
    <w:rsid w:val="008169DE"/>
    <w:rsid w:val="00821582"/>
    <w:rsid w:val="00821B0F"/>
    <w:rsid w:val="0082742C"/>
    <w:rsid w:val="00835E5D"/>
    <w:rsid w:val="008421D8"/>
    <w:rsid w:val="00843D13"/>
    <w:rsid w:val="00844337"/>
    <w:rsid w:val="008446BA"/>
    <w:rsid w:val="008515D2"/>
    <w:rsid w:val="00851A2A"/>
    <w:rsid w:val="008534F4"/>
    <w:rsid w:val="0085764D"/>
    <w:rsid w:val="00861025"/>
    <w:rsid w:val="008717C9"/>
    <w:rsid w:val="00871A7B"/>
    <w:rsid w:val="00874F82"/>
    <w:rsid w:val="00884B28"/>
    <w:rsid w:val="00885233"/>
    <w:rsid w:val="008864FD"/>
    <w:rsid w:val="008925B9"/>
    <w:rsid w:val="00892C7A"/>
    <w:rsid w:val="008A0A93"/>
    <w:rsid w:val="008A30E4"/>
    <w:rsid w:val="008A3388"/>
    <w:rsid w:val="008B0E72"/>
    <w:rsid w:val="008B1ABE"/>
    <w:rsid w:val="008B2E95"/>
    <w:rsid w:val="008B494F"/>
    <w:rsid w:val="008B78FC"/>
    <w:rsid w:val="008C30FD"/>
    <w:rsid w:val="008C3546"/>
    <w:rsid w:val="008C4CC2"/>
    <w:rsid w:val="008D1ECA"/>
    <w:rsid w:val="008D47DA"/>
    <w:rsid w:val="008D7100"/>
    <w:rsid w:val="008E20C9"/>
    <w:rsid w:val="008E2C09"/>
    <w:rsid w:val="008E2E71"/>
    <w:rsid w:val="008E49A8"/>
    <w:rsid w:val="008E56D4"/>
    <w:rsid w:val="008F03E2"/>
    <w:rsid w:val="008F3D9F"/>
    <w:rsid w:val="00902B80"/>
    <w:rsid w:val="00905904"/>
    <w:rsid w:val="00906CD9"/>
    <w:rsid w:val="00907542"/>
    <w:rsid w:val="00907591"/>
    <w:rsid w:val="009106F5"/>
    <w:rsid w:val="009153C4"/>
    <w:rsid w:val="00923D43"/>
    <w:rsid w:val="00923F6F"/>
    <w:rsid w:val="00925E06"/>
    <w:rsid w:val="00933834"/>
    <w:rsid w:val="00936E9B"/>
    <w:rsid w:val="00944E39"/>
    <w:rsid w:val="009506E2"/>
    <w:rsid w:val="00950F85"/>
    <w:rsid w:val="009523AD"/>
    <w:rsid w:val="00952EB7"/>
    <w:rsid w:val="00954341"/>
    <w:rsid w:val="0095666B"/>
    <w:rsid w:val="009619AF"/>
    <w:rsid w:val="00962023"/>
    <w:rsid w:val="00962650"/>
    <w:rsid w:val="00975C09"/>
    <w:rsid w:val="00975D20"/>
    <w:rsid w:val="0098107D"/>
    <w:rsid w:val="0098713A"/>
    <w:rsid w:val="00991BF2"/>
    <w:rsid w:val="00993823"/>
    <w:rsid w:val="00995214"/>
    <w:rsid w:val="0099684E"/>
    <w:rsid w:val="00997D15"/>
    <w:rsid w:val="009A21DA"/>
    <w:rsid w:val="009A5AE0"/>
    <w:rsid w:val="009B257D"/>
    <w:rsid w:val="009B3D72"/>
    <w:rsid w:val="009B56BB"/>
    <w:rsid w:val="009B739B"/>
    <w:rsid w:val="009B75F6"/>
    <w:rsid w:val="009C352F"/>
    <w:rsid w:val="009C44FA"/>
    <w:rsid w:val="009C45F2"/>
    <w:rsid w:val="009E0BD3"/>
    <w:rsid w:val="009E31C5"/>
    <w:rsid w:val="009E51B0"/>
    <w:rsid w:val="009E687B"/>
    <w:rsid w:val="00A02371"/>
    <w:rsid w:val="00A035E8"/>
    <w:rsid w:val="00A0375E"/>
    <w:rsid w:val="00A05226"/>
    <w:rsid w:val="00A122A3"/>
    <w:rsid w:val="00A175A4"/>
    <w:rsid w:val="00A21326"/>
    <w:rsid w:val="00A257CA"/>
    <w:rsid w:val="00A30491"/>
    <w:rsid w:val="00A30A59"/>
    <w:rsid w:val="00A33EE4"/>
    <w:rsid w:val="00A400A0"/>
    <w:rsid w:val="00A40E95"/>
    <w:rsid w:val="00A45237"/>
    <w:rsid w:val="00A47FB9"/>
    <w:rsid w:val="00A529D8"/>
    <w:rsid w:val="00A53F30"/>
    <w:rsid w:val="00A62346"/>
    <w:rsid w:val="00A6254F"/>
    <w:rsid w:val="00A6522A"/>
    <w:rsid w:val="00A70F78"/>
    <w:rsid w:val="00A84F85"/>
    <w:rsid w:val="00A86CEC"/>
    <w:rsid w:val="00A942FA"/>
    <w:rsid w:val="00A97437"/>
    <w:rsid w:val="00AA3FA8"/>
    <w:rsid w:val="00AB443B"/>
    <w:rsid w:val="00AB5E47"/>
    <w:rsid w:val="00AC0075"/>
    <w:rsid w:val="00AC2312"/>
    <w:rsid w:val="00AC3308"/>
    <w:rsid w:val="00AC71C1"/>
    <w:rsid w:val="00AC73E7"/>
    <w:rsid w:val="00AC7C68"/>
    <w:rsid w:val="00AD0B07"/>
    <w:rsid w:val="00AD1C67"/>
    <w:rsid w:val="00AD3BA8"/>
    <w:rsid w:val="00AD61ED"/>
    <w:rsid w:val="00AD792A"/>
    <w:rsid w:val="00B205E2"/>
    <w:rsid w:val="00B24499"/>
    <w:rsid w:val="00B25528"/>
    <w:rsid w:val="00B30F5A"/>
    <w:rsid w:val="00B36091"/>
    <w:rsid w:val="00B4004B"/>
    <w:rsid w:val="00B41C37"/>
    <w:rsid w:val="00B44567"/>
    <w:rsid w:val="00B45F73"/>
    <w:rsid w:val="00B50603"/>
    <w:rsid w:val="00B53E94"/>
    <w:rsid w:val="00B57897"/>
    <w:rsid w:val="00B60ADF"/>
    <w:rsid w:val="00B63DDA"/>
    <w:rsid w:val="00B647D5"/>
    <w:rsid w:val="00B7132E"/>
    <w:rsid w:val="00B80FFB"/>
    <w:rsid w:val="00B94EC9"/>
    <w:rsid w:val="00B95AEA"/>
    <w:rsid w:val="00B96D05"/>
    <w:rsid w:val="00BA1CD1"/>
    <w:rsid w:val="00BA2B8B"/>
    <w:rsid w:val="00BA4E7B"/>
    <w:rsid w:val="00BB4C6D"/>
    <w:rsid w:val="00BD47DC"/>
    <w:rsid w:val="00BD729E"/>
    <w:rsid w:val="00BE1076"/>
    <w:rsid w:val="00BE1363"/>
    <w:rsid w:val="00BE4613"/>
    <w:rsid w:val="00BE7724"/>
    <w:rsid w:val="00BF25A4"/>
    <w:rsid w:val="00BF3138"/>
    <w:rsid w:val="00C04AEA"/>
    <w:rsid w:val="00C04DFC"/>
    <w:rsid w:val="00C1033A"/>
    <w:rsid w:val="00C1239E"/>
    <w:rsid w:val="00C136FE"/>
    <w:rsid w:val="00C16BA6"/>
    <w:rsid w:val="00C1745B"/>
    <w:rsid w:val="00C2509A"/>
    <w:rsid w:val="00C37700"/>
    <w:rsid w:val="00C4055A"/>
    <w:rsid w:val="00C55D0C"/>
    <w:rsid w:val="00C57297"/>
    <w:rsid w:val="00C659BA"/>
    <w:rsid w:val="00C65DB8"/>
    <w:rsid w:val="00C70047"/>
    <w:rsid w:val="00C713FC"/>
    <w:rsid w:val="00C75D9E"/>
    <w:rsid w:val="00C773D9"/>
    <w:rsid w:val="00C87628"/>
    <w:rsid w:val="00C9004D"/>
    <w:rsid w:val="00C91A85"/>
    <w:rsid w:val="00CA159E"/>
    <w:rsid w:val="00CA2BFA"/>
    <w:rsid w:val="00CA2F70"/>
    <w:rsid w:val="00CB01FD"/>
    <w:rsid w:val="00CB0593"/>
    <w:rsid w:val="00CB2172"/>
    <w:rsid w:val="00CB476E"/>
    <w:rsid w:val="00CC7887"/>
    <w:rsid w:val="00CC7CB7"/>
    <w:rsid w:val="00CD5A92"/>
    <w:rsid w:val="00CE49DC"/>
    <w:rsid w:val="00CE54D0"/>
    <w:rsid w:val="00D032AF"/>
    <w:rsid w:val="00D11400"/>
    <w:rsid w:val="00D130CC"/>
    <w:rsid w:val="00D16A65"/>
    <w:rsid w:val="00D30215"/>
    <w:rsid w:val="00D359A8"/>
    <w:rsid w:val="00D3772B"/>
    <w:rsid w:val="00D40B6A"/>
    <w:rsid w:val="00D42DC6"/>
    <w:rsid w:val="00D62165"/>
    <w:rsid w:val="00D6376C"/>
    <w:rsid w:val="00D70B22"/>
    <w:rsid w:val="00D85C15"/>
    <w:rsid w:val="00D924AF"/>
    <w:rsid w:val="00D935C7"/>
    <w:rsid w:val="00DA1184"/>
    <w:rsid w:val="00DA1D5F"/>
    <w:rsid w:val="00DA2F36"/>
    <w:rsid w:val="00DA42BE"/>
    <w:rsid w:val="00DB1121"/>
    <w:rsid w:val="00DB30E6"/>
    <w:rsid w:val="00DC03B0"/>
    <w:rsid w:val="00DC6B92"/>
    <w:rsid w:val="00DD3524"/>
    <w:rsid w:val="00DD620F"/>
    <w:rsid w:val="00DE5030"/>
    <w:rsid w:val="00DE779E"/>
    <w:rsid w:val="00DF67C5"/>
    <w:rsid w:val="00E06F70"/>
    <w:rsid w:val="00E13A88"/>
    <w:rsid w:val="00E15903"/>
    <w:rsid w:val="00E24ECA"/>
    <w:rsid w:val="00E25C01"/>
    <w:rsid w:val="00E32C30"/>
    <w:rsid w:val="00E360A9"/>
    <w:rsid w:val="00E37189"/>
    <w:rsid w:val="00E37AC3"/>
    <w:rsid w:val="00E504FC"/>
    <w:rsid w:val="00E54028"/>
    <w:rsid w:val="00E61971"/>
    <w:rsid w:val="00E62C6E"/>
    <w:rsid w:val="00E64838"/>
    <w:rsid w:val="00E662B3"/>
    <w:rsid w:val="00E67271"/>
    <w:rsid w:val="00E709CD"/>
    <w:rsid w:val="00E73A21"/>
    <w:rsid w:val="00E83E4A"/>
    <w:rsid w:val="00E84BA8"/>
    <w:rsid w:val="00E94E36"/>
    <w:rsid w:val="00EA185B"/>
    <w:rsid w:val="00EA1976"/>
    <w:rsid w:val="00EA4D9A"/>
    <w:rsid w:val="00EA52A7"/>
    <w:rsid w:val="00EB65A9"/>
    <w:rsid w:val="00EC3EA2"/>
    <w:rsid w:val="00EC4BC6"/>
    <w:rsid w:val="00ED55BE"/>
    <w:rsid w:val="00EE3721"/>
    <w:rsid w:val="00EE47CF"/>
    <w:rsid w:val="00EE4ED9"/>
    <w:rsid w:val="00EF2B2E"/>
    <w:rsid w:val="00EF5382"/>
    <w:rsid w:val="00EF778B"/>
    <w:rsid w:val="00F002B0"/>
    <w:rsid w:val="00F03504"/>
    <w:rsid w:val="00F17AB1"/>
    <w:rsid w:val="00F220C2"/>
    <w:rsid w:val="00F22D9D"/>
    <w:rsid w:val="00F24F12"/>
    <w:rsid w:val="00F33999"/>
    <w:rsid w:val="00F4118A"/>
    <w:rsid w:val="00F45B03"/>
    <w:rsid w:val="00F54A9C"/>
    <w:rsid w:val="00F63E13"/>
    <w:rsid w:val="00F67972"/>
    <w:rsid w:val="00F700EC"/>
    <w:rsid w:val="00F70CB0"/>
    <w:rsid w:val="00F75A3C"/>
    <w:rsid w:val="00F763C2"/>
    <w:rsid w:val="00F81300"/>
    <w:rsid w:val="00F841B5"/>
    <w:rsid w:val="00F93247"/>
    <w:rsid w:val="00F93EB7"/>
    <w:rsid w:val="00F94FCB"/>
    <w:rsid w:val="00F950E0"/>
    <w:rsid w:val="00FA0D84"/>
    <w:rsid w:val="00FA4A48"/>
    <w:rsid w:val="00FA5E69"/>
    <w:rsid w:val="00FA6F05"/>
    <w:rsid w:val="00FB419E"/>
    <w:rsid w:val="00FB5D2F"/>
    <w:rsid w:val="00FC1B60"/>
    <w:rsid w:val="00FC34B0"/>
    <w:rsid w:val="00FC5EB3"/>
    <w:rsid w:val="00FD3ECC"/>
    <w:rsid w:val="00FD3F3F"/>
    <w:rsid w:val="00FE25EB"/>
    <w:rsid w:val="00FE2AB0"/>
    <w:rsid w:val="00FE3392"/>
    <w:rsid w:val="00FE4376"/>
    <w:rsid w:val="00FE6C3F"/>
    <w:rsid w:val="00FE7841"/>
    <w:rsid w:val="00FF3C31"/>
    <w:rsid w:val="00FF711D"/>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2"/>
      <w:lang w:eastAsia="en-U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Times New Roman" w:hAnsi="Times New Roman"/>
      <w:sz w:val="24"/>
      <w:szCs w:val="24"/>
      <w:lang w:val="en-US"/>
    </w:rPr>
  </w:style>
  <w:style w:type="paragraph" w:styleId="BodyText">
    <w:name w:val="Body Text"/>
    <w:basedOn w:val="Normal"/>
    <w:pPr>
      <w:jc w:val="center"/>
    </w:pPr>
    <w:rPr>
      <w:b/>
      <w:lang w:val="en-US"/>
    </w:rPr>
  </w:style>
  <w:style w:type="paragraph" w:styleId="BodyText2">
    <w:name w:val="Body Text 2"/>
    <w:basedOn w:val="Normal"/>
    <w:pPr>
      <w:jc w:val="both"/>
    </w:pPr>
    <w:rPr>
      <w:bCs/>
      <w:szCs w:val="24"/>
      <w:lang w:val="it-IT"/>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s>
</file>

<file path=word/webSettings.xml><?xml version="1.0" encoding="utf-8"?>
<w:webSettings xmlns:r="http://schemas.openxmlformats.org/officeDocument/2006/relationships" xmlns:w="http://schemas.openxmlformats.org/wordprocessingml/2006/main">
  <w:divs>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staf</dc:creator>
  <cp:lastModifiedBy>IT1</cp:lastModifiedBy>
  <cp:revision>2</cp:revision>
  <cp:lastPrinted>2013-06-12T22:44:00Z</cp:lastPrinted>
  <dcterms:created xsi:type="dcterms:W3CDTF">2013-06-27T18:02:00Z</dcterms:created>
  <dcterms:modified xsi:type="dcterms:W3CDTF">2013-06-27T18:02:00Z</dcterms:modified>
</cp:coreProperties>
</file>