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633AE1" w:rsidRDefault="002F308E">
      <w:r w:rsidRPr="00633A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7" o:title=""/>
            <w10:wrap type="square" side="right"/>
          </v:shape>
          <o:OLEObject Type="Embed" ProgID="MSPhotoEd.3" ShapeID="_x0000_s1027" DrawAspect="Content" ObjectID="_1433868592" r:id="rId8"/>
        </w:pict>
      </w:r>
      <w:r w:rsidRPr="00633AE1">
        <w:br w:type="textWrapping" w:clear="all"/>
      </w:r>
    </w:p>
    <w:p w:rsidR="002F308E" w:rsidRPr="00633AE1" w:rsidRDefault="00003256">
      <w:pPr>
        <w:jc w:val="center"/>
        <w:rPr>
          <w:b/>
        </w:rPr>
      </w:pPr>
      <w:r>
        <w:rPr>
          <w:b/>
        </w:rPr>
        <w:t>REPUBLIC OF ALBANIA</w:t>
      </w:r>
    </w:p>
    <w:p w:rsidR="002F308E" w:rsidRPr="00633AE1" w:rsidRDefault="00003256">
      <w:pPr>
        <w:jc w:val="center"/>
        <w:rPr>
          <w:b/>
        </w:rPr>
      </w:pPr>
      <w:r>
        <w:rPr>
          <w:b/>
        </w:rPr>
        <w:t>CENTRAL ELECTION COMMISSION</w:t>
      </w:r>
    </w:p>
    <w:p w:rsidR="002F308E" w:rsidRPr="00633AE1" w:rsidRDefault="002F308E">
      <w:pPr>
        <w:jc w:val="center"/>
        <w:rPr>
          <w:b/>
        </w:rPr>
      </w:pPr>
      <w:r w:rsidRPr="00633AE1">
        <w:rPr>
          <w:b/>
          <w:noProof/>
        </w:rPr>
        <w:pict>
          <v:line id="_x0000_s1026" style="position:absolute;left:0;text-align:left;z-index:251657216" from="0,10.1pt" to="495pt,10.1pt"/>
        </w:pict>
      </w:r>
    </w:p>
    <w:p w:rsidR="004E3F00" w:rsidRDefault="004E3F00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Default="00541D43" w:rsidP="00467A4D">
      <w:pPr>
        <w:jc w:val="right"/>
        <w:rPr>
          <w:sz w:val="4"/>
          <w:szCs w:val="4"/>
        </w:rPr>
      </w:pPr>
    </w:p>
    <w:p w:rsidR="00541D43" w:rsidRPr="00541D43" w:rsidRDefault="00541D43" w:rsidP="00541D43">
      <w:pPr>
        <w:jc w:val="center"/>
        <w:rPr>
          <w:sz w:val="4"/>
          <w:szCs w:val="4"/>
        </w:rPr>
      </w:pPr>
    </w:p>
    <w:p w:rsidR="002F308E" w:rsidRPr="00633AE1" w:rsidRDefault="000032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DECISION</w:t>
      </w:r>
    </w:p>
    <w:p w:rsidR="00CA2F70" w:rsidRPr="00633AE1" w:rsidRDefault="00CA2F70">
      <w:pPr>
        <w:rPr>
          <w:b/>
          <w:sz w:val="20"/>
          <w:szCs w:val="20"/>
        </w:rPr>
      </w:pPr>
    </w:p>
    <w:p w:rsidR="00003256" w:rsidRDefault="00003256" w:rsidP="00CA2BF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 REVIEW OF REQUEST OF CEAZ NO.10</w:t>
      </w:r>
    </w:p>
    <w:p w:rsidR="00B94EC9" w:rsidRPr="00633AE1" w:rsidRDefault="00546E0C" w:rsidP="00CA2BFA">
      <w:pPr>
        <w:spacing w:line="360" w:lineRule="auto"/>
        <w:jc w:val="center"/>
        <w:rPr>
          <w:b/>
          <w:sz w:val="20"/>
          <w:szCs w:val="20"/>
        </w:rPr>
      </w:pPr>
      <w:r w:rsidRPr="00633AE1">
        <w:rPr>
          <w:b/>
          <w:sz w:val="20"/>
          <w:szCs w:val="20"/>
        </w:rPr>
        <w:t xml:space="preserve"> </w:t>
      </w:r>
    </w:p>
    <w:p w:rsidR="00086934" w:rsidRPr="00633AE1" w:rsidRDefault="00086934" w:rsidP="00CA2BFA">
      <w:pPr>
        <w:spacing w:line="360" w:lineRule="auto"/>
        <w:rPr>
          <w:b/>
          <w:sz w:val="4"/>
          <w:szCs w:val="4"/>
        </w:rPr>
      </w:pPr>
    </w:p>
    <w:p w:rsidR="002F308E" w:rsidRPr="00633AE1" w:rsidRDefault="00003256" w:rsidP="00CA2BFA">
      <w:pPr>
        <w:pStyle w:val="BodyText2"/>
        <w:spacing w:line="360" w:lineRule="auto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The CEC, in its meeting on </w:t>
      </w:r>
      <w:r w:rsidR="003B0D3A">
        <w:rPr>
          <w:bCs w:val="0"/>
          <w:sz w:val="20"/>
          <w:szCs w:val="20"/>
          <w:lang w:val="sq-AL"/>
        </w:rPr>
        <w:t>25</w:t>
      </w:r>
      <w:r w:rsidR="00546E0C" w:rsidRPr="00633AE1">
        <w:rPr>
          <w:bCs w:val="0"/>
          <w:sz w:val="20"/>
          <w:szCs w:val="20"/>
          <w:lang w:val="sq-AL"/>
        </w:rPr>
        <w:t>.0</w:t>
      </w:r>
      <w:r w:rsidR="00F14F75">
        <w:rPr>
          <w:bCs w:val="0"/>
          <w:sz w:val="20"/>
          <w:szCs w:val="20"/>
          <w:lang w:val="sq-AL"/>
        </w:rPr>
        <w:t>6</w:t>
      </w:r>
      <w:r w:rsidR="004C4C7A" w:rsidRPr="00633AE1">
        <w:rPr>
          <w:bCs w:val="0"/>
          <w:sz w:val="20"/>
          <w:szCs w:val="20"/>
          <w:lang w:val="sq-AL"/>
        </w:rPr>
        <w:t>.201</w:t>
      </w:r>
      <w:r w:rsidR="00F14F75">
        <w:rPr>
          <w:bCs w:val="0"/>
          <w:sz w:val="20"/>
          <w:szCs w:val="20"/>
          <w:lang w:val="sq-AL"/>
        </w:rPr>
        <w:t>3</w:t>
      </w:r>
      <w:r>
        <w:rPr>
          <w:bCs w:val="0"/>
          <w:sz w:val="20"/>
          <w:szCs w:val="20"/>
          <w:lang w:val="sq-AL"/>
        </w:rPr>
        <w:t>, with the participation of:</w:t>
      </w:r>
    </w:p>
    <w:p w:rsidR="00CA2F70" w:rsidRPr="00633AE1" w:rsidRDefault="00CA2F70" w:rsidP="00CA2BFA">
      <w:pPr>
        <w:jc w:val="both"/>
        <w:rPr>
          <w:sz w:val="20"/>
          <w:szCs w:val="20"/>
        </w:rPr>
      </w:pPr>
    </w:p>
    <w:p w:rsidR="006E7911" w:rsidRPr="006D1332" w:rsidRDefault="006E7911" w:rsidP="006E7911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="00003256">
        <w:rPr>
          <w:noProof/>
        </w:rPr>
        <w:t>)-</w:t>
      </w:r>
      <w:r w:rsidR="00003256">
        <w:rPr>
          <w:noProof/>
        </w:rPr>
        <w:tab/>
      </w:r>
      <w:r w:rsidR="00003256">
        <w:rPr>
          <w:noProof/>
        </w:rPr>
        <w:tab/>
        <w:t>Chairwoman</w:t>
      </w:r>
    </w:p>
    <w:p w:rsidR="006E7911" w:rsidRPr="006D1332" w:rsidRDefault="006E7911" w:rsidP="006E7911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</w:t>
      </w:r>
      <w:r w:rsidR="00003256">
        <w:rPr>
          <w:noProof/>
        </w:rPr>
        <w:t>ANAJ-</w:t>
      </w:r>
      <w:r w:rsidR="00003256">
        <w:rPr>
          <w:noProof/>
        </w:rPr>
        <w:tab/>
      </w:r>
      <w:r w:rsidR="00003256">
        <w:rPr>
          <w:noProof/>
        </w:rPr>
        <w:tab/>
      </w:r>
      <w:r w:rsidR="00003256">
        <w:rPr>
          <w:noProof/>
        </w:rPr>
        <w:tab/>
        <w:t>Member</w:t>
      </w:r>
    </w:p>
    <w:p w:rsidR="006E7911" w:rsidRPr="006D1332" w:rsidRDefault="006E7911" w:rsidP="006E7911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="00003256">
        <w:rPr>
          <w:noProof/>
        </w:rPr>
        <w:tab/>
      </w:r>
      <w:r w:rsidR="00003256">
        <w:rPr>
          <w:noProof/>
        </w:rPr>
        <w:tab/>
      </w:r>
      <w:r w:rsidR="00003256">
        <w:rPr>
          <w:noProof/>
        </w:rPr>
        <w:tab/>
        <w:t>Member</w:t>
      </w:r>
    </w:p>
    <w:p w:rsidR="006E7911" w:rsidRDefault="00003256" w:rsidP="006E7911">
      <w:pPr>
        <w:spacing w:line="360" w:lineRule="auto"/>
        <w:jc w:val="both"/>
        <w:rPr>
          <w:noProof/>
        </w:rPr>
      </w:pPr>
      <w:r>
        <w:rPr>
          <w:noProof/>
        </w:rPr>
        <w:t>Vera</w:t>
      </w:r>
      <w:r>
        <w:rPr>
          <w:noProof/>
        </w:rPr>
        <w:tab/>
      </w:r>
      <w:r>
        <w:rPr>
          <w:noProof/>
        </w:rPr>
        <w:tab/>
        <w:t>SHTJEFNI-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Member</w:t>
      </w:r>
    </w:p>
    <w:p w:rsidR="00003256" w:rsidRPr="006D1332" w:rsidRDefault="00003256" w:rsidP="006E7911">
      <w:pPr>
        <w:spacing w:line="360" w:lineRule="auto"/>
        <w:jc w:val="both"/>
        <w:rPr>
          <w:noProof/>
        </w:rPr>
      </w:pPr>
    </w:p>
    <w:p w:rsidR="00CA2F70" w:rsidRPr="00633AE1" w:rsidRDefault="00CA2F70" w:rsidP="00CA2BFA">
      <w:pPr>
        <w:jc w:val="both"/>
        <w:rPr>
          <w:sz w:val="6"/>
          <w:szCs w:val="6"/>
        </w:rPr>
      </w:pPr>
    </w:p>
    <w:p w:rsidR="00251677" w:rsidRPr="00633AE1" w:rsidRDefault="00003256" w:rsidP="00F8279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Reviwed the case with the following</w:t>
      </w:r>
    </w:p>
    <w:p w:rsidR="00633AE1" w:rsidRDefault="00633AE1" w:rsidP="00CA2BFA">
      <w:pPr>
        <w:pStyle w:val="BodyText"/>
        <w:spacing w:line="360" w:lineRule="auto"/>
        <w:ind w:left="2160" w:hanging="1440"/>
        <w:jc w:val="left"/>
        <w:rPr>
          <w:sz w:val="20"/>
          <w:szCs w:val="20"/>
          <w:lang w:val="sq-AL"/>
        </w:rPr>
      </w:pPr>
    </w:p>
    <w:p w:rsidR="00D359A8" w:rsidRPr="00633AE1" w:rsidRDefault="00003256" w:rsidP="00CA2BFA">
      <w:pPr>
        <w:pStyle w:val="BodyText"/>
        <w:spacing w:line="360" w:lineRule="auto"/>
        <w:ind w:left="2160" w:hanging="1440"/>
        <w:jc w:val="left"/>
        <w:rPr>
          <w:b w:val="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PLAINTIFF</w:t>
      </w:r>
      <w:r w:rsidR="00C659BA" w:rsidRPr="00633AE1">
        <w:rPr>
          <w:sz w:val="20"/>
          <w:szCs w:val="20"/>
          <w:lang w:val="sq-AL"/>
        </w:rPr>
        <w:t>:</w:t>
      </w:r>
      <w:r w:rsidR="00251677" w:rsidRPr="00633AE1">
        <w:rPr>
          <w:sz w:val="20"/>
          <w:szCs w:val="20"/>
          <w:lang w:val="sq-AL"/>
        </w:rPr>
        <w:tab/>
      </w:r>
      <w:r w:rsidR="00E37AC3" w:rsidRPr="00633AE1">
        <w:rPr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>CEAZ NO.10</w:t>
      </w:r>
      <w:r w:rsidR="00292A16" w:rsidRPr="00633AE1">
        <w:rPr>
          <w:b w:val="0"/>
          <w:sz w:val="20"/>
          <w:szCs w:val="20"/>
          <w:lang w:val="sq-AL"/>
        </w:rPr>
        <w:t xml:space="preserve"> </w:t>
      </w:r>
    </w:p>
    <w:p w:rsidR="00251677" w:rsidRPr="00633AE1" w:rsidRDefault="00251677" w:rsidP="00350D4D">
      <w:pPr>
        <w:spacing w:line="360" w:lineRule="auto"/>
        <w:ind w:left="2880" w:hanging="2160"/>
        <w:jc w:val="both"/>
        <w:rPr>
          <w:sz w:val="6"/>
          <w:szCs w:val="6"/>
        </w:rPr>
      </w:pPr>
    </w:p>
    <w:p w:rsidR="00086934" w:rsidRPr="00633AE1" w:rsidRDefault="00633AE1" w:rsidP="00CA2BFA">
      <w:pPr>
        <w:spacing w:line="360" w:lineRule="auto"/>
        <w:ind w:left="2880" w:hanging="21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3256">
        <w:rPr>
          <w:b/>
          <w:sz w:val="20"/>
          <w:szCs w:val="20"/>
        </w:rPr>
        <w:t>OBJEC</w:t>
      </w:r>
      <w:r w:rsidR="00C659BA" w:rsidRPr="00633AE1">
        <w:rPr>
          <w:b/>
          <w:sz w:val="20"/>
          <w:szCs w:val="20"/>
        </w:rPr>
        <w:t>T:</w:t>
      </w:r>
      <w:r w:rsidR="00251677" w:rsidRPr="00633AE1">
        <w:rPr>
          <w:sz w:val="20"/>
          <w:szCs w:val="20"/>
        </w:rPr>
        <w:t xml:space="preserve"> </w:t>
      </w:r>
      <w:r w:rsidR="00251677" w:rsidRPr="00633AE1">
        <w:rPr>
          <w:sz w:val="20"/>
          <w:szCs w:val="20"/>
        </w:rPr>
        <w:tab/>
      </w:r>
      <w:r w:rsidR="00003256">
        <w:rPr>
          <w:sz w:val="20"/>
          <w:szCs w:val="20"/>
        </w:rPr>
        <w:t>Review of the request of CEAZ no.</w:t>
      </w:r>
      <w:r w:rsidR="003B0D3A">
        <w:rPr>
          <w:sz w:val="20"/>
          <w:szCs w:val="20"/>
        </w:rPr>
        <w:t>10</w:t>
      </w:r>
    </w:p>
    <w:p w:rsidR="00086934" w:rsidRPr="00633AE1" w:rsidRDefault="00AE0ECC" w:rsidP="00CA2BFA">
      <w:pPr>
        <w:spacing w:line="360" w:lineRule="auto"/>
        <w:ind w:left="2880" w:hanging="2160"/>
        <w:jc w:val="both"/>
        <w:rPr>
          <w:sz w:val="6"/>
          <w:szCs w:val="6"/>
        </w:rPr>
      </w:pPr>
      <w:r w:rsidRPr="00633AE1">
        <w:rPr>
          <w:sz w:val="20"/>
          <w:szCs w:val="20"/>
        </w:rPr>
        <w:t xml:space="preserve"> </w:t>
      </w:r>
    </w:p>
    <w:p w:rsidR="002F308E" w:rsidRPr="00633AE1" w:rsidRDefault="00003256" w:rsidP="00633AE1">
      <w:pPr>
        <w:pStyle w:val="Footer"/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LEGAL REFERENCE</w:t>
      </w:r>
      <w:r w:rsidR="002F308E" w:rsidRPr="00633AE1">
        <w:rPr>
          <w:rFonts w:ascii="Verdana" w:hAnsi="Verdana"/>
          <w:b/>
          <w:sz w:val="20"/>
          <w:szCs w:val="20"/>
          <w:lang w:val="sq-AL"/>
        </w:rPr>
        <w:t xml:space="preserve">: </w:t>
      </w:r>
      <w:r w:rsidR="00962023" w:rsidRPr="00633AE1">
        <w:rPr>
          <w:rFonts w:ascii="Verdana" w:hAnsi="Verdana"/>
          <w:b/>
          <w:sz w:val="20"/>
          <w:szCs w:val="20"/>
          <w:lang w:val="sq-AL"/>
        </w:rPr>
        <w:tab/>
      </w:r>
      <w:r w:rsidR="00962023" w:rsidRPr="00633AE1"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>Article</w:t>
      </w:r>
      <w:r w:rsidR="00962023" w:rsidRPr="00633AE1">
        <w:rPr>
          <w:rFonts w:ascii="Verdana" w:hAnsi="Verdana"/>
          <w:sz w:val="20"/>
          <w:szCs w:val="20"/>
          <w:lang w:val="sq-AL"/>
        </w:rPr>
        <w:t xml:space="preserve"> 21</w:t>
      </w:r>
      <w:r>
        <w:rPr>
          <w:rFonts w:ascii="Verdana" w:hAnsi="Verdana"/>
          <w:sz w:val="20"/>
          <w:szCs w:val="20"/>
          <w:lang w:val="sq-AL"/>
        </w:rPr>
        <w:t>, item</w:t>
      </w:r>
      <w:r w:rsidR="002801EC" w:rsidRPr="00633AE1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3, article</w:t>
      </w:r>
      <w:r w:rsidR="003B0D3A">
        <w:rPr>
          <w:rFonts w:ascii="Verdana" w:hAnsi="Verdana"/>
          <w:sz w:val="20"/>
          <w:szCs w:val="20"/>
          <w:lang w:val="sq-AL"/>
        </w:rPr>
        <w:t xml:space="preserve"> 23</w:t>
      </w:r>
      <w:r>
        <w:rPr>
          <w:rFonts w:ascii="Verdana" w:hAnsi="Verdana"/>
          <w:sz w:val="20"/>
          <w:szCs w:val="20"/>
          <w:lang w:val="sq-AL"/>
        </w:rPr>
        <w:t>, item</w:t>
      </w:r>
      <w:r w:rsidR="00E674C1">
        <w:rPr>
          <w:rFonts w:ascii="Verdana" w:hAnsi="Verdana"/>
          <w:sz w:val="20"/>
          <w:szCs w:val="20"/>
          <w:lang w:val="sq-AL"/>
        </w:rPr>
        <w:t xml:space="preserve"> 1</w:t>
      </w:r>
      <w:r>
        <w:rPr>
          <w:rFonts w:ascii="Verdana" w:hAnsi="Verdana"/>
          <w:sz w:val="20"/>
          <w:szCs w:val="20"/>
          <w:lang w:val="sq-AL"/>
        </w:rPr>
        <w:t>, letter a of the law no. 10019, dated</w:t>
      </w:r>
      <w:r w:rsidR="00962023" w:rsidRPr="00633AE1">
        <w:rPr>
          <w:rFonts w:ascii="Verdana" w:hAnsi="Verdana"/>
          <w:sz w:val="20"/>
          <w:szCs w:val="20"/>
          <w:lang w:val="sq-AL"/>
        </w:rPr>
        <w:t xml:space="preserve"> 29.12</w:t>
      </w:r>
      <w:r>
        <w:rPr>
          <w:rFonts w:ascii="Verdana" w:hAnsi="Verdana"/>
          <w:sz w:val="20"/>
          <w:szCs w:val="20"/>
          <w:lang w:val="sq-AL"/>
        </w:rPr>
        <w:t>.2008 “The Electoral Code of the Republic of Albania</w:t>
      </w:r>
      <w:r w:rsidR="00962023" w:rsidRPr="00633AE1">
        <w:rPr>
          <w:rFonts w:ascii="Verdana" w:hAnsi="Verdana"/>
          <w:sz w:val="20"/>
          <w:szCs w:val="20"/>
          <w:lang w:val="sq-AL"/>
        </w:rPr>
        <w:t>”</w:t>
      </w:r>
      <w:r>
        <w:rPr>
          <w:rFonts w:ascii="Verdana" w:hAnsi="Verdana"/>
          <w:sz w:val="20"/>
          <w:szCs w:val="20"/>
          <w:lang w:val="sq-AL"/>
        </w:rPr>
        <w:t xml:space="preserve"> as amended</w:t>
      </w:r>
    </w:p>
    <w:p w:rsidR="002F308E" w:rsidRPr="00633AE1" w:rsidRDefault="002F308E" w:rsidP="00962023">
      <w:pPr>
        <w:spacing w:line="360" w:lineRule="auto"/>
        <w:jc w:val="both"/>
        <w:rPr>
          <w:bCs/>
          <w:sz w:val="20"/>
          <w:szCs w:val="20"/>
        </w:rPr>
      </w:pPr>
    </w:p>
    <w:p w:rsidR="00546E0C" w:rsidRDefault="00003256" w:rsidP="00C36C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CEC, after reviewing the submitted request and hearing the discussions of representatives of political parties, </w:t>
      </w:r>
    </w:p>
    <w:p w:rsidR="00003256" w:rsidRPr="00633AE1" w:rsidRDefault="00003256" w:rsidP="00C36CF2">
      <w:pPr>
        <w:jc w:val="both"/>
        <w:rPr>
          <w:sz w:val="20"/>
          <w:szCs w:val="20"/>
        </w:rPr>
      </w:pPr>
    </w:p>
    <w:p w:rsidR="00F8279A" w:rsidRPr="00633AE1" w:rsidRDefault="00F8279A" w:rsidP="00CA2BFA">
      <w:pPr>
        <w:spacing w:line="360" w:lineRule="auto"/>
        <w:jc w:val="center"/>
        <w:rPr>
          <w:b/>
        </w:rPr>
      </w:pPr>
    </w:p>
    <w:p w:rsidR="00606F12" w:rsidRPr="00633AE1" w:rsidRDefault="00003256" w:rsidP="00CA2BFA">
      <w:pPr>
        <w:spacing w:line="360" w:lineRule="auto"/>
        <w:jc w:val="center"/>
        <w:rPr>
          <w:b/>
        </w:rPr>
      </w:pPr>
      <w:r>
        <w:rPr>
          <w:b/>
        </w:rPr>
        <w:t>NOTES</w:t>
      </w:r>
    </w:p>
    <w:p w:rsidR="00003256" w:rsidRDefault="00003256" w:rsidP="00D924AF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members of CEAZ no.10, with the request no.</w:t>
      </w:r>
      <w:r w:rsidR="003B0D3A">
        <w:rPr>
          <w:bCs/>
          <w:sz w:val="20"/>
          <w:szCs w:val="20"/>
        </w:rPr>
        <w:t>5713, dat</w:t>
      </w:r>
      <w:r>
        <w:rPr>
          <w:bCs/>
          <w:sz w:val="20"/>
          <w:szCs w:val="20"/>
        </w:rPr>
        <w:t>ed 25.06.2013 demanded that the CEC corrected the information delivered from the CEAZ no. 10, to the</w:t>
      </w:r>
      <w:r w:rsidR="003E01EB">
        <w:rPr>
          <w:bCs/>
          <w:sz w:val="20"/>
          <w:szCs w:val="20"/>
        </w:rPr>
        <w:t xml:space="preserve"> CEC database regarding the</w:t>
      </w:r>
      <w:r>
        <w:rPr>
          <w:bCs/>
          <w:sz w:val="20"/>
          <w:szCs w:val="20"/>
        </w:rPr>
        <w:t xml:space="preserve"> VC</w:t>
      </w:r>
      <w:r w:rsidR="003E01E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no. 0528 and VC no. 0529.</w:t>
      </w:r>
    </w:p>
    <w:p w:rsidR="003B0D3A" w:rsidRDefault="00003256" w:rsidP="00D924AF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CEAZ no. 10 has found that the information on VC 0528</w:t>
      </w:r>
      <w:r w:rsidR="003E01EB">
        <w:rPr>
          <w:bCs/>
          <w:sz w:val="20"/>
          <w:szCs w:val="20"/>
        </w:rPr>
        <w:t xml:space="preserve"> delivered ele</w:t>
      </w:r>
      <w:r>
        <w:rPr>
          <w:bCs/>
          <w:sz w:val="20"/>
          <w:szCs w:val="20"/>
        </w:rPr>
        <w:t xml:space="preserve">ctronically to the CEC is entered incorreclty, because instead of the election result of </w:t>
      </w:r>
      <w:r w:rsidR="003E01EB">
        <w:rPr>
          <w:bCs/>
          <w:sz w:val="20"/>
          <w:szCs w:val="20"/>
        </w:rPr>
        <w:t>that VC it is entered the election</w:t>
      </w:r>
      <w:r>
        <w:rPr>
          <w:bCs/>
          <w:sz w:val="20"/>
          <w:szCs w:val="20"/>
        </w:rPr>
        <w:t xml:space="preserve"> result of VC 0529. </w:t>
      </w:r>
      <w:r w:rsidR="003B0D3A">
        <w:rPr>
          <w:bCs/>
          <w:sz w:val="20"/>
          <w:szCs w:val="20"/>
        </w:rPr>
        <w:t xml:space="preserve"> </w:t>
      </w:r>
    </w:p>
    <w:p w:rsidR="00003256" w:rsidRDefault="00003256" w:rsidP="00D924AF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The CEAZ no. 10 has attached the copies of orig</w:t>
      </w:r>
      <w:r w:rsidR="003B07D8">
        <w:rPr>
          <w:bCs/>
          <w:sz w:val="20"/>
          <w:szCs w:val="20"/>
        </w:rPr>
        <w:t xml:space="preserve">inal tables of results </w:t>
      </w:r>
      <w:r>
        <w:rPr>
          <w:bCs/>
          <w:sz w:val="20"/>
          <w:szCs w:val="20"/>
        </w:rPr>
        <w:t>manually</w:t>
      </w:r>
      <w:r w:rsidR="003B07D8">
        <w:rPr>
          <w:bCs/>
          <w:sz w:val="20"/>
          <w:szCs w:val="20"/>
        </w:rPr>
        <w:t xml:space="preserve"> completed</w:t>
      </w:r>
      <w:r>
        <w:rPr>
          <w:bCs/>
          <w:sz w:val="20"/>
          <w:szCs w:val="20"/>
        </w:rPr>
        <w:t xml:space="preserve"> by the CT. </w:t>
      </w:r>
    </w:p>
    <w:p w:rsidR="003B07D8" w:rsidRDefault="003B07D8" w:rsidP="00D924AF">
      <w:pPr>
        <w:spacing w:line="360" w:lineRule="auto"/>
        <w:jc w:val="both"/>
        <w:rPr>
          <w:bCs/>
          <w:sz w:val="20"/>
          <w:szCs w:val="20"/>
        </w:rPr>
      </w:pPr>
    </w:p>
    <w:p w:rsidR="003E01EB" w:rsidRDefault="003B07D8" w:rsidP="00D924AF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After the verification of the above tables, it was found that the result for VC no. 05</w:t>
      </w:r>
      <w:r w:rsidR="003E01EB">
        <w:rPr>
          <w:bCs/>
          <w:sz w:val="20"/>
          <w:szCs w:val="20"/>
        </w:rPr>
        <w:t>28 and VC no.0529 and</w:t>
      </w:r>
      <w:r>
        <w:rPr>
          <w:bCs/>
          <w:sz w:val="20"/>
          <w:szCs w:val="20"/>
        </w:rPr>
        <w:t xml:space="preserve"> the aggregate table</w:t>
      </w:r>
      <w:r w:rsidR="003E01EB">
        <w:rPr>
          <w:bCs/>
          <w:sz w:val="20"/>
          <w:szCs w:val="20"/>
        </w:rPr>
        <w:t xml:space="preserve"> result</w:t>
      </w:r>
      <w:r>
        <w:rPr>
          <w:bCs/>
          <w:sz w:val="20"/>
          <w:szCs w:val="20"/>
        </w:rPr>
        <w:t xml:space="preserve"> is correct. CEAZ no.10 has correctly completed the aggregate </w:t>
      </w:r>
      <w:r w:rsidR="003E01EB">
        <w:rPr>
          <w:bCs/>
          <w:sz w:val="20"/>
          <w:szCs w:val="20"/>
        </w:rPr>
        <w:t xml:space="preserve">table of results based on the original tables of the counting teams. </w:t>
      </w:r>
    </w:p>
    <w:p w:rsidR="003E01EB" w:rsidRDefault="003E01EB" w:rsidP="00D924AF">
      <w:pPr>
        <w:spacing w:line="360" w:lineRule="auto"/>
        <w:jc w:val="both"/>
        <w:rPr>
          <w:bCs/>
          <w:sz w:val="20"/>
          <w:szCs w:val="20"/>
        </w:rPr>
      </w:pPr>
    </w:p>
    <w:p w:rsidR="003E01EB" w:rsidRDefault="00AB43AE" w:rsidP="003E01EB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="003E01EB">
        <w:rPr>
          <w:bCs/>
          <w:sz w:val="20"/>
          <w:szCs w:val="20"/>
        </w:rPr>
        <w:t>he result of VC no.0528</w:t>
      </w:r>
      <w:r>
        <w:rPr>
          <w:bCs/>
          <w:sz w:val="20"/>
          <w:szCs w:val="20"/>
        </w:rPr>
        <w:t xml:space="preserve"> is incorrectly entered in the CEC database. </w:t>
      </w:r>
    </w:p>
    <w:p w:rsidR="00003256" w:rsidRDefault="003E01EB" w:rsidP="003E01EB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Considering the above, the CEC should correct the result of VC no. 0528 in the database, according to the result in the Counting Table. </w:t>
      </w:r>
      <w:r w:rsidR="00087220">
        <w:rPr>
          <w:bCs/>
          <w:sz w:val="20"/>
          <w:szCs w:val="20"/>
        </w:rPr>
        <w:t xml:space="preserve"> </w:t>
      </w:r>
    </w:p>
    <w:p w:rsidR="003E01EB" w:rsidRDefault="003E01EB" w:rsidP="003E01EB">
      <w:pPr>
        <w:spacing w:line="360" w:lineRule="auto"/>
        <w:jc w:val="both"/>
        <w:rPr>
          <w:bCs/>
          <w:sz w:val="20"/>
          <w:szCs w:val="20"/>
        </w:rPr>
      </w:pPr>
    </w:p>
    <w:p w:rsidR="003E01EB" w:rsidRDefault="003E01EB" w:rsidP="003E01EB">
      <w:pPr>
        <w:spacing w:line="360" w:lineRule="auto"/>
        <w:jc w:val="both"/>
        <w:rPr>
          <w:b/>
          <w:bCs/>
        </w:rPr>
      </w:pPr>
    </w:p>
    <w:p w:rsidR="002F308E" w:rsidRPr="00633AE1" w:rsidRDefault="003E01EB" w:rsidP="00CA2B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 THE ABOVE REASONS</w:t>
      </w:r>
    </w:p>
    <w:p w:rsidR="00E73A21" w:rsidRPr="00633AE1" w:rsidRDefault="00E73A21" w:rsidP="00CA2BFA">
      <w:pPr>
        <w:spacing w:line="360" w:lineRule="auto"/>
        <w:jc w:val="both"/>
        <w:rPr>
          <w:bCs/>
          <w:sz w:val="6"/>
          <w:szCs w:val="6"/>
        </w:rPr>
      </w:pPr>
    </w:p>
    <w:p w:rsidR="003E01EB" w:rsidRDefault="006B047E" w:rsidP="00F8279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C16DB0">
        <w:rPr>
          <w:rFonts w:ascii="Verdana" w:hAnsi="Verdana"/>
          <w:b/>
          <w:lang w:val="sq-AL"/>
        </w:rPr>
        <w:tab/>
      </w:r>
      <w:r w:rsidR="003E01EB">
        <w:rPr>
          <w:rFonts w:ascii="Verdana" w:hAnsi="Verdana"/>
          <w:sz w:val="20"/>
          <w:szCs w:val="20"/>
          <w:lang w:val="sq-AL"/>
        </w:rPr>
        <w:t>Article 21, item 3, Article</w:t>
      </w:r>
      <w:r w:rsidR="006A1728">
        <w:rPr>
          <w:rFonts w:ascii="Verdana" w:hAnsi="Verdana"/>
          <w:sz w:val="20"/>
          <w:szCs w:val="20"/>
          <w:lang w:val="sq-AL"/>
        </w:rPr>
        <w:t xml:space="preserve"> 23</w:t>
      </w:r>
      <w:r w:rsidR="003E01EB">
        <w:rPr>
          <w:rFonts w:ascii="Verdana" w:hAnsi="Verdana"/>
          <w:sz w:val="20"/>
          <w:szCs w:val="20"/>
          <w:lang w:val="sq-AL"/>
        </w:rPr>
        <w:t>, item</w:t>
      </w:r>
      <w:r w:rsidRPr="00633AE1">
        <w:rPr>
          <w:rFonts w:ascii="Verdana" w:hAnsi="Verdana"/>
          <w:sz w:val="20"/>
          <w:szCs w:val="20"/>
          <w:lang w:val="sq-AL"/>
        </w:rPr>
        <w:t xml:space="preserve"> 1</w:t>
      </w:r>
      <w:r w:rsidR="003E01EB">
        <w:rPr>
          <w:rFonts w:ascii="Verdana" w:hAnsi="Verdana"/>
          <w:sz w:val="20"/>
          <w:szCs w:val="20"/>
          <w:lang w:val="sq-AL"/>
        </w:rPr>
        <w:t>, letter</w:t>
      </w:r>
      <w:r w:rsidR="006A1728">
        <w:rPr>
          <w:rFonts w:ascii="Verdana" w:hAnsi="Verdana"/>
          <w:sz w:val="20"/>
          <w:szCs w:val="20"/>
          <w:lang w:val="sq-AL"/>
        </w:rPr>
        <w:t xml:space="preserve"> a</w:t>
      </w:r>
      <w:r w:rsidR="003E01EB">
        <w:rPr>
          <w:rFonts w:ascii="Verdana" w:hAnsi="Verdana"/>
          <w:sz w:val="20"/>
          <w:szCs w:val="20"/>
          <w:lang w:val="sq-AL"/>
        </w:rPr>
        <w:t xml:space="preserve"> of the law no. 10019, dated</w:t>
      </w:r>
      <w:r w:rsidRPr="00633AE1">
        <w:rPr>
          <w:rFonts w:ascii="Verdana" w:hAnsi="Verdana"/>
          <w:sz w:val="20"/>
          <w:szCs w:val="20"/>
          <w:lang w:val="sq-AL"/>
        </w:rPr>
        <w:t xml:space="preserve"> 29.12.2008 “</w:t>
      </w:r>
      <w:r w:rsidR="003E01EB">
        <w:rPr>
          <w:rFonts w:ascii="Verdana" w:hAnsi="Verdana"/>
          <w:sz w:val="20"/>
          <w:szCs w:val="20"/>
          <w:lang w:val="sq-AL"/>
        </w:rPr>
        <w:t>The Elelctoral Code of the Republic of Albania”, as amended, the CEC</w:t>
      </w:r>
    </w:p>
    <w:p w:rsidR="003E01EB" w:rsidRDefault="003E01EB" w:rsidP="00F8279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30BDF" w:rsidRPr="00633AE1" w:rsidRDefault="003E01EB" w:rsidP="00C36C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DECIDED</w:t>
      </w:r>
      <w:r w:rsidR="002F308E" w:rsidRPr="00633AE1">
        <w:rPr>
          <w:b/>
          <w:bCs/>
        </w:rPr>
        <w:t>:</w:t>
      </w:r>
    </w:p>
    <w:p w:rsidR="003E01EB" w:rsidRPr="003E01EB" w:rsidRDefault="00472901" w:rsidP="00E1354F">
      <w:pPr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633AE1">
        <w:rPr>
          <w:sz w:val="20"/>
          <w:szCs w:val="20"/>
        </w:rPr>
        <w:t>T</w:t>
      </w:r>
      <w:r w:rsidR="003E01EB">
        <w:rPr>
          <w:sz w:val="20"/>
          <w:szCs w:val="20"/>
        </w:rPr>
        <w:t>o order the correcti</w:t>
      </w:r>
      <w:r w:rsidR="00AB43AE">
        <w:rPr>
          <w:sz w:val="20"/>
          <w:szCs w:val="20"/>
        </w:rPr>
        <w:t>on of election result of</w:t>
      </w:r>
      <w:r w:rsidR="003E01EB">
        <w:rPr>
          <w:sz w:val="20"/>
          <w:szCs w:val="20"/>
        </w:rPr>
        <w:t xml:space="preserve"> VC 0528, EAZ no. 10</w:t>
      </w:r>
      <w:r w:rsidR="00AB43AE">
        <w:rPr>
          <w:sz w:val="20"/>
          <w:szCs w:val="20"/>
        </w:rPr>
        <w:t>,</w:t>
      </w:r>
      <w:r w:rsidR="003E01EB">
        <w:rPr>
          <w:sz w:val="20"/>
          <w:szCs w:val="20"/>
        </w:rPr>
        <w:t xml:space="preserve"> in the CEC </w:t>
      </w:r>
      <w:r w:rsidR="00AB43AE">
        <w:rPr>
          <w:sz w:val="20"/>
          <w:szCs w:val="20"/>
        </w:rPr>
        <w:t xml:space="preserve">database, by entering </w:t>
      </w:r>
      <w:r w:rsidR="003E01EB">
        <w:rPr>
          <w:sz w:val="20"/>
          <w:szCs w:val="20"/>
        </w:rPr>
        <w:t>the election result of this VC, completed by the Counting Team</w:t>
      </w:r>
      <w:r w:rsidR="00AB43AE">
        <w:rPr>
          <w:sz w:val="20"/>
          <w:szCs w:val="20"/>
        </w:rPr>
        <w:t>, in the database</w:t>
      </w:r>
      <w:r w:rsidR="003E01EB">
        <w:rPr>
          <w:sz w:val="20"/>
          <w:szCs w:val="20"/>
        </w:rPr>
        <w:t xml:space="preserve">. </w:t>
      </w:r>
    </w:p>
    <w:p w:rsidR="00087220" w:rsidRDefault="003E01EB" w:rsidP="00E1354F">
      <w:pPr>
        <w:numPr>
          <w:ilvl w:val="0"/>
          <w:numId w:val="21"/>
        </w:numPr>
        <w:spacing w:line="360" w:lineRule="auto"/>
        <w:jc w:val="both"/>
        <w:rPr>
          <w:sz w:val="20"/>
        </w:rPr>
      </w:pPr>
      <w:r>
        <w:rPr>
          <w:sz w:val="20"/>
          <w:szCs w:val="20"/>
        </w:rPr>
        <w:t>The Head of Information Technology will be responsible for this correction</w:t>
      </w:r>
      <w:r w:rsidR="00AB43AE">
        <w:rPr>
          <w:sz w:val="20"/>
          <w:szCs w:val="20"/>
        </w:rPr>
        <w:t>,</w:t>
      </w:r>
      <w:r>
        <w:rPr>
          <w:sz w:val="20"/>
          <w:szCs w:val="20"/>
        </w:rPr>
        <w:t xml:space="preserve"> according to item 1 of this Decision. </w:t>
      </w:r>
      <w:r w:rsidR="00742C72">
        <w:rPr>
          <w:sz w:val="20"/>
          <w:szCs w:val="20"/>
        </w:rPr>
        <w:t xml:space="preserve"> </w:t>
      </w:r>
    </w:p>
    <w:p w:rsidR="00E1354F" w:rsidRPr="00E1354F" w:rsidRDefault="00E1354F" w:rsidP="00E1354F">
      <w:pPr>
        <w:spacing w:line="360" w:lineRule="auto"/>
        <w:jc w:val="both"/>
        <w:rPr>
          <w:sz w:val="20"/>
        </w:rPr>
      </w:pPr>
    </w:p>
    <w:p w:rsidR="00CA2BFA" w:rsidRDefault="003E01EB" w:rsidP="00CA2BF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Decision comes immediately into effect.</w:t>
      </w:r>
    </w:p>
    <w:p w:rsidR="003E01EB" w:rsidRDefault="003E01EB" w:rsidP="00CA2BFA">
      <w:pPr>
        <w:spacing w:line="360" w:lineRule="auto"/>
        <w:jc w:val="both"/>
        <w:rPr>
          <w:sz w:val="20"/>
          <w:szCs w:val="20"/>
        </w:rPr>
      </w:pPr>
    </w:p>
    <w:p w:rsidR="004744C5" w:rsidRDefault="003E01EB" w:rsidP="003E01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appeal can be filed in the Electoral College against this Decision, within five days from its publication. </w:t>
      </w:r>
      <w:r w:rsidR="00952EB7" w:rsidRPr="00633AE1">
        <w:rPr>
          <w:sz w:val="20"/>
          <w:szCs w:val="20"/>
        </w:rPr>
        <w:t xml:space="preserve"> </w:t>
      </w:r>
    </w:p>
    <w:p w:rsidR="003E01EB" w:rsidRDefault="003E01EB" w:rsidP="003E01EB">
      <w:pPr>
        <w:spacing w:line="360" w:lineRule="auto"/>
        <w:jc w:val="both"/>
      </w:pPr>
    </w:p>
    <w:p w:rsidR="003E01EB" w:rsidRPr="006D1332" w:rsidRDefault="003E01EB" w:rsidP="003E01EB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LESHI)-</w:t>
      </w:r>
      <w:r>
        <w:rPr>
          <w:noProof/>
        </w:rPr>
        <w:tab/>
      </w:r>
      <w:r>
        <w:rPr>
          <w:noProof/>
        </w:rPr>
        <w:tab/>
        <w:t>Chairwoman</w:t>
      </w:r>
    </w:p>
    <w:p w:rsidR="003E01EB" w:rsidRPr="006D1332" w:rsidRDefault="003E01EB" w:rsidP="003E01EB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</w:t>
      </w:r>
      <w:r>
        <w:rPr>
          <w:noProof/>
        </w:rPr>
        <w:t>ANAJ-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Member</w:t>
      </w:r>
    </w:p>
    <w:p w:rsidR="003E01EB" w:rsidRPr="006D1332" w:rsidRDefault="003E01EB" w:rsidP="003E01EB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Member</w:t>
      </w:r>
    </w:p>
    <w:p w:rsidR="003E01EB" w:rsidRDefault="003E01EB" w:rsidP="003E01EB">
      <w:pPr>
        <w:spacing w:line="360" w:lineRule="auto"/>
        <w:jc w:val="both"/>
        <w:rPr>
          <w:noProof/>
        </w:rPr>
      </w:pPr>
      <w:r>
        <w:rPr>
          <w:noProof/>
        </w:rPr>
        <w:t>Vera</w:t>
      </w:r>
      <w:r>
        <w:rPr>
          <w:noProof/>
        </w:rPr>
        <w:tab/>
      </w:r>
      <w:r>
        <w:rPr>
          <w:noProof/>
        </w:rPr>
        <w:tab/>
        <w:t>SHTJEFNI-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Member</w:t>
      </w:r>
    </w:p>
    <w:p w:rsidR="003E01EB" w:rsidRPr="00633AE1" w:rsidRDefault="003E01EB" w:rsidP="003E01EB">
      <w:pPr>
        <w:spacing w:line="360" w:lineRule="auto"/>
        <w:jc w:val="both"/>
      </w:pPr>
    </w:p>
    <w:sectPr w:rsidR="003E01EB" w:rsidRPr="00633AE1" w:rsidSect="00B205E2">
      <w:footerReference w:type="default" r:id="rId9"/>
      <w:pgSz w:w="12240" w:h="15840"/>
      <w:pgMar w:top="1080" w:right="1080" w:bottom="1258" w:left="1260" w:header="720" w:footer="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9D" w:rsidRDefault="0091679D">
      <w:r>
        <w:separator/>
      </w:r>
    </w:p>
  </w:endnote>
  <w:endnote w:type="continuationSeparator" w:id="0">
    <w:p w:rsidR="0091679D" w:rsidRDefault="0091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8E" w:rsidRDefault="002F308E">
    <w:pPr>
      <w:pStyle w:val="Footer"/>
    </w:pPr>
    <w:r>
      <w:t>__________________________________________________________________________________</w:t>
    </w:r>
  </w:p>
  <w:p w:rsidR="00B205E2" w:rsidRDefault="00DD0237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1905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35E" w:rsidRPr="003C489E">
      <w:rPr>
        <w:rFonts w:ascii="Verdana" w:hAnsi="Verdana"/>
        <w:b/>
        <w:sz w:val="18"/>
        <w:szCs w:val="18"/>
        <w:lang w:val="it-IT"/>
      </w:rPr>
      <w:t xml:space="preserve">                               </w:t>
    </w:r>
  </w:p>
  <w:p w:rsidR="002F308E" w:rsidRPr="003C489E" w:rsidRDefault="006E7911" w:rsidP="006E7911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           </w:t>
    </w:r>
    <w:r w:rsidR="00071307">
      <w:rPr>
        <w:rFonts w:ascii="Verdana" w:hAnsi="Verdana"/>
        <w:b/>
        <w:sz w:val="18"/>
        <w:szCs w:val="18"/>
        <w:lang w:val="it-IT"/>
      </w:rPr>
      <w:t xml:space="preserve"> </w:t>
    </w:r>
    <w:r w:rsidR="003E01EB">
      <w:rPr>
        <w:rFonts w:ascii="Verdana" w:hAnsi="Verdana"/>
        <w:b/>
        <w:sz w:val="18"/>
        <w:szCs w:val="18"/>
        <w:lang w:val="it-IT"/>
      </w:rPr>
      <w:t>Decision no.</w:t>
    </w:r>
    <w:r w:rsidR="00B205E2">
      <w:rPr>
        <w:rFonts w:ascii="Verdana" w:hAnsi="Verdana"/>
        <w:b/>
        <w:sz w:val="18"/>
        <w:szCs w:val="18"/>
        <w:lang w:val="it-IT"/>
      </w:rPr>
      <w:t xml:space="preserve"> </w:t>
    </w:r>
    <w:r w:rsidR="00742C72">
      <w:rPr>
        <w:rFonts w:ascii="Verdana" w:hAnsi="Verdana"/>
        <w:b/>
        <w:sz w:val="18"/>
        <w:szCs w:val="18"/>
        <w:lang w:val="it-IT"/>
      </w:rPr>
      <w:t>652</w:t>
    </w:r>
    <w:r w:rsidR="00975C09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                                                    </w:t>
    </w:r>
    <w:r w:rsidR="00975C09">
      <w:rPr>
        <w:rFonts w:ascii="Verdana" w:hAnsi="Verdana"/>
        <w:b/>
        <w:sz w:val="18"/>
        <w:szCs w:val="18"/>
        <w:lang w:val="it-IT"/>
      </w:rPr>
      <w:t xml:space="preserve"> </w:t>
    </w:r>
    <w:r w:rsidR="003E01EB">
      <w:rPr>
        <w:rFonts w:ascii="Verdana" w:hAnsi="Verdana"/>
        <w:b/>
        <w:sz w:val="18"/>
        <w:szCs w:val="18"/>
        <w:lang w:val="it-IT"/>
      </w:rPr>
      <w:t>Decision date</w:t>
    </w:r>
    <w:r w:rsidR="00B205E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2</w:t>
    </w:r>
    <w:r w:rsidR="00087220">
      <w:rPr>
        <w:rFonts w:ascii="Verdana" w:hAnsi="Verdana"/>
        <w:b/>
        <w:sz w:val="18"/>
        <w:szCs w:val="18"/>
        <w:lang w:val="it-IT"/>
      </w:rPr>
      <w:t>5</w:t>
    </w:r>
    <w:r w:rsidR="00952EB7" w:rsidRPr="003C489E">
      <w:rPr>
        <w:rFonts w:ascii="Verdana" w:hAnsi="Verdana"/>
        <w:b/>
        <w:sz w:val="18"/>
        <w:szCs w:val="18"/>
        <w:lang w:val="it-IT"/>
      </w:rPr>
      <w:t>.</w:t>
    </w:r>
    <w:r w:rsidR="00CA2BFA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>6</w:t>
    </w:r>
    <w:r w:rsidR="00FA6E22">
      <w:rPr>
        <w:rFonts w:ascii="Verdana" w:hAnsi="Verdana"/>
        <w:b/>
        <w:sz w:val="18"/>
        <w:szCs w:val="18"/>
        <w:lang w:val="it-IT"/>
      </w:rPr>
      <w:t>.201</w:t>
    </w:r>
    <w:r>
      <w:rPr>
        <w:rFonts w:ascii="Verdana" w:hAnsi="Verdana"/>
        <w:b/>
        <w:sz w:val="18"/>
        <w:szCs w:val="18"/>
        <w:lang w:val="it-IT"/>
      </w:rPr>
      <w:t>3</w:t>
    </w:r>
    <w:r w:rsidR="00633AE1">
      <w:rPr>
        <w:rFonts w:ascii="Verdana" w:hAnsi="Verdana"/>
        <w:b/>
        <w:sz w:val="18"/>
        <w:szCs w:val="18"/>
        <w:lang w:val="it-IT"/>
      </w:rPr>
      <w:t xml:space="preserve">  </w:t>
    </w:r>
  </w:p>
  <w:p w:rsidR="007E1CF9" w:rsidRPr="003C489E" w:rsidRDefault="00B205E2" w:rsidP="00B205E2">
    <w:pPr>
      <w:pStyle w:val="Footer"/>
      <w:tabs>
        <w:tab w:val="clear" w:pos="4320"/>
        <w:tab w:val="clear" w:pos="8640"/>
        <w:tab w:val="left" w:pos="2370"/>
      </w:tabs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ab/>
    </w:r>
  </w:p>
  <w:p w:rsidR="00063D76" w:rsidRPr="00071307" w:rsidRDefault="003E01EB" w:rsidP="003E01EB">
    <w:pPr>
      <w:ind w:left="1440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On review of request of CEAZ no</w:t>
    </w:r>
    <w:r w:rsidR="00087220">
      <w:rPr>
        <w:sz w:val="16"/>
        <w:szCs w:val="16"/>
        <w:lang w:val="it-IT"/>
      </w:rPr>
      <w:t>. 10</w:t>
    </w:r>
  </w:p>
  <w:p w:rsidR="007E1CF9" w:rsidRPr="009E31C5" w:rsidRDefault="007E1CF9" w:rsidP="007E1CF9">
    <w:pPr>
      <w:pStyle w:val="Footer"/>
      <w:ind w:left="1440"/>
      <w:jc w:val="center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9D" w:rsidRDefault="0091679D">
      <w:r>
        <w:separator/>
      </w:r>
    </w:p>
  </w:footnote>
  <w:footnote w:type="continuationSeparator" w:id="0">
    <w:p w:rsidR="0091679D" w:rsidRDefault="00916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C3B8B"/>
    <w:multiLevelType w:val="hybridMultilevel"/>
    <w:tmpl w:val="E77AB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024E9"/>
    <w:multiLevelType w:val="hybridMultilevel"/>
    <w:tmpl w:val="6ADA90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E3019"/>
    <w:multiLevelType w:val="hybridMultilevel"/>
    <w:tmpl w:val="2FDEA2C2"/>
    <w:lvl w:ilvl="0" w:tplc="874C12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C2556"/>
    <w:multiLevelType w:val="hybridMultilevel"/>
    <w:tmpl w:val="9A38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D345E"/>
    <w:multiLevelType w:val="hybridMultilevel"/>
    <w:tmpl w:val="8D880DE2"/>
    <w:lvl w:ilvl="0" w:tplc="821610FA">
      <w:start w:val="1"/>
      <w:numFmt w:val="decimal"/>
      <w:lvlText w:val="%1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72914"/>
    <w:multiLevelType w:val="hybridMultilevel"/>
    <w:tmpl w:val="183AC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056FCF"/>
    <w:multiLevelType w:val="hybridMultilevel"/>
    <w:tmpl w:val="B4DA9F7E"/>
    <w:lvl w:ilvl="0" w:tplc="C1D6C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75A4"/>
    <w:rsid w:val="00003256"/>
    <w:rsid w:val="0001179A"/>
    <w:rsid w:val="000133AC"/>
    <w:rsid w:val="000141AA"/>
    <w:rsid w:val="00015103"/>
    <w:rsid w:val="000214BE"/>
    <w:rsid w:val="0002228D"/>
    <w:rsid w:val="000343BE"/>
    <w:rsid w:val="00036580"/>
    <w:rsid w:val="00050CD4"/>
    <w:rsid w:val="00057B3F"/>
    <w:rsid w:val="00057CA9"/>
    <w:rsid w:val="00063D76"/>
    <w:rsid w:val="00067571"/>
    <w:rsid w:val="000701EC"/>
    <w:rsid w:val="00071307"/>
    <w:rsid w:val="00072172"/>
    <w:rsid w:val="000757CF"/>
    <w:rsid w:val="00075E85"/>
    <w:rsid w:val="00080934"/>
    <w:rsid w:val="00083B4C"/>
    <w:rsid w:val="000849E9"/>
    <w:rsid w:val="00085D6E"/>
    <w:rsid w:val="00086934"/>
    <w:rsid w:val="00087220"/>
    <w:rsid w:val="00090DB5"/>
    <w:rsid w:val="00093AA5"/>
    <w:rsid w:val="000942FE"/>
    <w:rsid w:val="000978EF"/>
    <w:rsid w:val="000A3F4C"/>
    <w:rsid w:val="000A5772"/>
    <w:rsid w:val="000C2698"/>
    <w:rsid w:val="000C2768"/>
    <w:rsid w:val="000C3025"/>
    <w:rsid w:val="000C34CD"/>
    <w:rsid w:val="000C440F"/>
    <w:rsid w:val="000D6E62"/>
    <w:rsid w:val="000D781B"/>
    <w:rsid w:val="000E1899"/>
    <w:rsid w:val="000E467B"/>
    <w:rsid w:val="000E4804"/>
    <w:rsid w:val="000F02F0"/>
    <w:rsid w:val="000F3637"/>
    <w:rsid w:val="000F4FC8"/>
    <w:rsid w:val="00101BAF"/>
    <w:rsid w:val="001052DE"/>
    <w:rsid w:val="00115533"/>
    <w:rsid w:val="00115C95"/>
    <w:rsid w:val="0012053F"/>
    <w:rsid w:val="00133AA0"/>
    <w:rsid w:val="001346A1"/>
    <w:rsid w:val="001368AE"/>
    <w:rsid w:val="00144E40"/>
    <w:rsid w:val="0015026B"/>
    <w:rsid w:val="0017272C"/>
    <w:rsid w:val="001805F5"/>
    <w:rsid w:val="00183C12"/>
    <w:rsid w:val="00185FE1"/>
    <w:rsid w:val="001B435D"/>
    <w:rsid w:val="001C4D11"/>
    <w:rsid w:val="001C7EF0"/>
    <w:rsid w:val="001D0BD3"/>
    <w:rsid w:val="001D1408"/>
    <w:rsid w:val="001D537B"/>
    <w:rsid w:val="001E309F"/>
    <w:rsid w:val="001E4C82"/>
    <w:rsid w:val="001F2DBE"/>
    <w:rsid w:val="00202C41"/>
    <w:rsid w:val="002036EB"/>
    <w:rsid w:val="0020399C"/>
    <w:rsid w:val="00204766"/>
    <w:rsid w:val="00206626"/>
    <w:rsid w:val="002122BA"/>
    <w:rsid w:val="00212BF3"/>
    <w:rsid w:val="002232B8"/>
    <w:rsid w:val="00232EE9"/>
    <w:rsid w:val="0024304C"/>
    <w:rsid w:val="00244D97"/>
    <w:rsid w:val="00245605"/>
    <w:rsid w:val="00245BA8"/>
    <w:rsid w:val="00251677"/>
    <w:rsid w:val="00257053"/>
    <w:rsid w:val="002601C4"/>
    <w:rsid w:val="002655AF"/>
    <w:rsid w:val="00265E96"/>
    <w:rsid w:val="00272425"/>
    <w:rsid w:val="002770CD"/>
    <w:rsid w:val="002801EC"/>
    <w:rsid w:val="00281D7D"/>
    <w:rsid w:val="00284A8E"/>
    <w:rsid w:val="0029141B"/>
    <w:rsid w:val="00292A16"/>
    <w:rsid w:val="00296614"/>
    <w:rsid w:val="00297016"/>
    <w:rsid w:val="002973C5"/>
    <w:rsid w:val="002B51C6"/>
    <w:rsid w:val="002B7D18"/>
    <w:rsid w:val="002C1A07"/>
    <w:rsid w:val="002C543F"/>
    <w:rsid w:val="002C65F1"/>
    <w:rsid w:val="002C72E0"/>
    <w:rsid w:val="002E15DB"/>
    <w:rsid w:val="002E467E"/>
    <w:rsid w:val="002E74AF"/>
    <w:rsid w:val="002F308E"/>
    <w:rsid w:val="00314761"/>
    <w:rsid w:val="00320C8D"/>
    <w:rsid w:val="00327BCF"/>
    <w:rsid w:val="00332BF4"/>
    <w:rsid w:val="003376BD"/>
    <w:rsid w:val="00342905"/>
    <w:rsid w:val="00350D4D"/>
    <w:rsid w:val="0035698D"/>
    <w:rsid w:val="00356C0B"/>
    <w:rsid w:val="00366432"/>
    <w:rsid w:val="003668B8"/>
    <w:rsid w:val="00372C3B"/>
    <w:rsid w:val="0038305B"/>
    <w:rsid w:val="00384758"/>
    <w:rsid w:val="00384E3C"/>
    <w:rsid w:val="00386684"/>
    <w:rsid w:val="00394AAC"/>
    <w:rsid w:val="003A253E"/>
    <w:rsid w:val="003A4909"/>
    <w:rsid w:val="003B07D8"/>
    <w:rsid w:val="003B0D3A"/>
    <w:rsid w:val="003B18F1"/>
    <w:rsid w:val="003B3D58"/>
    <w:rsid w:val="003B4F0D"/>
    <w:rsid w:val="003B57E0"/>
    <w:rsid w:val="003C11A7"/>
    <w:rsid w:val="003C489E"/>
    <w:rsid w:val="003D2882"/>
    <w:rsid w:val="003D79EE"/>
    <w:rsid w:val="003E01EB"/>
    <w:rsid w:val="003E3675"/>
    <w:rsid w:val="003E36C5"/>
    <w:rsid w:val="003E3F1E"/>
    <w:rsid w:val="003E584E"/>
    <w:rsid w:val="003E58F5"/>
    <w:rsid w:val="003F5026"/>
    <w:rsid w:val="003F6169"/>
    <w:rsid w:val="003F747E"/>
    <w:rsid w:val="00403541"/>
    <w:rsid w:val="00405D54"/>
    <w:rsid w:val="00405EEF"/>
    <w:rsid w:val="00414E1C"/>
    <w:rsid w:val="00420681"/>
    <w:rsid w:val="00431689"/>
    <w:rsid w:val="004543F7"/>
    <w:rsid w:val="00467A4D"/>
    <w:rsid w:val="00472901"/>
    <w:rsid w:val="004744C5"/>
    <w:rsid w:val="00474C2A"/>
    <w:rsid w:val="00482E6D"/>
    <w:rsid w:val="00492FB3"/>
    <w:rsid w:val="004A5CD8"/>
    <w:rsid w:val="004A5F46"/>
    <w:rsid w:val="004B3559"/>
    <w:rsid w:val="004B495C"/>
    <w:rsid w:val="004B5B50"/>
    <w:rsid w:val="004C4C7A"/>
    <w:rsid w:val="004C60DF"/>
    <w:rsid w:val="004C6AD0"/>
    <w:rsid w:val="004D6B52"/>
    <w:rsid w:val="004E10F6"/>
    <w:rsid w:val="004E3F00"/>
    <w:rsid w:val="004E45E7"/>
    <w:rsid w:val="004F32A8"/>
    <w:rsid w:val="004F5FD5"/>
    <w:rsid w:val="00501835"/>
    <w:rsid w:val="00502140"/>
    <w:rsid w:val="00516A30"/>
    <w:rsid w:val="00522D9D"/>
    <w:rsid w:val="005234B7"/>
    <w:rsid w:val="005327CC"/>
    <w:rsid w:val="005367DD"/>
    <w:rsid w:val="00541D43"/>
    <w:rsid w:val="00546E0C"/>
    <w:rsid w:val="005478B5"/>
    <w:rsid w:val="0055034C"/>
    <w:rsid w:val="00552249"/>
    <w:rsid w:val="00553936"/>
    <w:rsid w:val="00553E98"/>
    <w:rsid w:val="00571FE1"/>
    <w:rsid w:val="00583073"/>
    <w:rsid w:val="00583F2C"/>
    <w:rsid w:val="00587CB5"/>
    <w:rsid w:val="00593048"/>
    <w:rsid w:val="005A7EE0"/>
    <w:rsid w:val="005C075E"/>
    <w:rsid w:val="005C6A94"/>
    <w:rsid w:val="005D23BA"/>
    <w:rsid w:val="005E7C2D"/>
    <w:rsid w:val="005F026B"/>
    <w:rsid w:val="005F617B"/>
    <w:rsid w:val="005F6765"/>
    <w:rsid w:val="00606F12"/>
    <w:rsid w:val="00616129"/>
    <w:rsid w:val="00633AE1"/>
    <w:rsid w:val="00635922"/>
    <w:rsid w:val="00640FDB"/>
    <w:rsid w:val="006415CF"/>
    <w:rsid w:val="00641E73"/>
    <w:rsid w:val="00643F1B"/>
    <w:rsid w:val="006524C3"/>
    <w:rsid w:val="00654DD4"/>
    <w:rsid w:val="00655674"/>
    <w:rsid w:val="006574A5"/>
    <w:rsid w:val="00662FF7"/>
    <w:rsid w:val="006773E5"/>
    <w:rsid w:val="00684C76"/>
    <w:rsid w:val="006927B8"/>
    <w:rsid w:val="006969ED"/>
    <w:rsid w:val="006979B6"/>
    <w:rsid w:val="006A1728"/>
    <w:rsid w:val="006A3DE4"/>
    <w:rsid w:val="006B047E"/>
    <w:rsid w:val="006B50BB"/>
    <w:rsid w:val="006B6CF0"/>
    <w:rsid w:val="006E7911"/>
    <w:rsid w:val="006F418E"/>
    <w:rsid w:val="00703377"/>
    <w:rsid w:val="00704E02"/>
    <w:rsid w:val="00707D8D"/>
    <w:rsid w:val="0071559F"/>
    <w:rsid w:val="007156B1"/>
    <w:rsid w:val="00724A9D"/>
    <w:rsid w:val="00726AEB"/>
    <w:rsid w:val="00727B0C"/>
    <w:rsid w:val="007373AF"/>
    <w:rsid w:val="007417AD"/>
    <w:rsid w:val="00741A84"/>
    <w:rsid w:val="00742C72"/>
    <w:rsid w:val="00743A0F"/>
    <w:rsid w:val="007463AD"/>
    <w:rsid w:val="00746E86"/>
    <w:rsid w:val="00760ED8"/>
    <w:rsid w:val="00762553"/>
    <w:rsid w:val="00763E8E"/>
    <w:rsid w:val="00767E45"/>
    <w:rsid w:val="00773BFC"/>
    <w:rsid w:val="00776D10"/>
    <w:rsid w:val="007801F4"/>
    <w:rsid w:val="00787D87"/>
    <w:rsid w:val="00791635"/>
    <w:rsid w:val="00794775"/>
    <w:rsid w:val="007953AA"/>
    <w:rsid w:val="007969B6"/>
    <w:rsid w:val="007A1584"/>
    <w:rsid w:val="007A4444"/>
    <w:rsid w:val="007B5A01"/>
    <w:rsid w:val="007B6882"/>
    <w:rsid w:val="007C46CA"/>
    <w:rsid w:val="007D114B"/>
    <w:rsid w:val="007D3814"/>
    <w:rsid w:val="007E1CF9"/>
    <w:rsid w:val="007E59D9"/>
    <w:rsid w:val="007E635E"/>
    <w:rsid w:val="007F02F9"/>
    <w:rsid w:val="007F2A6C"/>
    <w:rsid w:val="007F43EC"/>
    <w:rsid w:val="008125F9"/>
    <w:rsid w:val="00814106"/>
    <w:rsid w:val="00816310"/>
    <w:rsid w:val="008169DE"/>
    <w:rsid w:val="00821582"/>
    <w:rsid w:val="00821B0F"/>
    <w:rsid w:val="0082742C"/>
    <w:rsid w:val="00835E5D"/>
    <w:rsid w:val="008421D8"/>
    <w:rsid w:val="00843D13"/>
    <w:rsid w:val="008446BA"/>
    <w:rsid w:val="008515D2"/>
    <w:rsid w:val="00851A2A"/>
    <w:rsid w:val="008534F4"/>
    <w:rsid w:val="00856F87"/>
    <w:rsid w:val="00861025"/>
    <w:rsid w:val="00874F82"/>
    <w:rsid w:val="00884B28"/>
    <w:rsid w:val="00885233"/>
    <w:rsid w:val="008864FD"/>
    <w:rsid w:val="008A30E4"/>
    <w:rsid w:val="008A3388"/>
    <w:rsid w:val="008B0E72"/>
    <w:rsid w:val="008B1ABE"/>
    <w:rsid w:val="008B78FC"/>
    <w:rsid w:val="008C4CC2"/>
    <w:rsid w:val="008D47DA"/>
    <w:rsid w:val="008D48EC"/>
    <w:rsid w:val="008D7100"/>
    <w:rsid w:val="008E20C9"/>
    <w:rsid w:val="008E49A8"/>
    <w:rsid w:val="008E56D4"/>
    <w:rsid w:val="008F03E2"/>
    <w:rsid w:val="00902B80"/>
    <w:rsid w:val="00906CD9"/>
    <w:rsid w:val="00907542"/>
    <w:rsid w:val="00907591"/>
    <w:rsid w:val="009106F5"/>
    <w:rsid w:val="0091679D"/>
    <w:rsid w:val="00923D43"/>
    <w:rsid w:val="00923F6F"/>
    <w:rsid w:val="00925E06"/>
    <w:rsid w:val="00936E9B"/>
    <w:rsid w:val="00944E39"/>
    <w:rsid w:val="009506E2"/>
    <w:rsid w:val="00950F85"/>
    <w:rsid w:val="009523AD"/>
    <w:rsid w:val="00952EB7"/>
    <w:rsid w:val="00954341"/>
    <w:rsid w:val="00962023"/>
    <w:rsid w:val="00975C09"/>
    <w:rsid w:val="00975D20"/>
    <w:rsid w:val="0098713A"/>
    <w:rsid w:val="00991BF2"/>
    <w:rsid w:val="00993823"/>
    <w:rsid w:val="00995214"/>
    <w:rsid w:val="009A21DA"/>
    <w:rsid w:val="009A5AE0"/>
    <w:rsid w:val="009B233D"/>
    <w:rsid w:val="009B56BB"/>
    <w:rsid w:val="009B739B"/>
    <w:rsid w:val="009B75F6"/>
    <w:rsid w:val="009C352F"/>
    <w:rsid w:val="009C44FA"/>
    <w:rsid w:val="009C45F2"/>
    <w:rsid w:val="009D0DD3"/>
    <w:rsid w:val="009E0BD3"/>
    <w:rsid w:val="009E31C5"/>
    <w:rsid w:val="009E687B"/>
    <w:rsid w:val="009F256D"/>
    <w:rsid w:val="00A02371"/>
    <w:rsid w:val="00A035E8"/>
    <w:rsid w:val="00A0375E"/>
    <w:rsid w:val="00A05226"/>
    <w:rsid w:val="00A122A3"/>
    <w:rsid w:val="00A175A4"/>
    <w:rsid w:val="00A30491"/>
    <w:rsid w:val="00A30A59"/>
    <w:rsid w:val="00A400A0"/>
    <w:rsid w:val="00A40E95"/>
    <w:rsid w:val="00A45237"/>
    <w:rsid w:val="00A474B6"/>
    <w:rsid w:val="00A47FB9"/>
    <w:rsid w:val="00A529D8"/>
    <w:rsid w:val="00A53F30"/>
    <w:rsid w:val="00A62346"/>
    <w:rsid w:val="00A6254F"/>
    <w:rsid w:val="00A6522A"/>
    <w:rsid w:val="00A70F78"/>
    <w:rsid w:val="00A77028"/>
    <w:rsid w:val="00A84F85"/>
    <w:rsid w:val="00A86CEC"/>
    <w:rsid w:val="00A90877"/>
    <w:rsid w:val="00A942FA"/>
    <w:rsid w:val="00AA3FA8"/>
    <w:rsid w:val="00AB43AE"/>
    <w:rsid w:val="00AB443B"/>
    <w:rsid w:val="00AB5E47"/>
    <w:rsid w:val="00AC0075"/>
    <w:rsid w:val="00AC3308"/>
    <w:rsid w:val="00AC6C4B"/>
    <w:rsid w:val="00AC71C1"/>
    <w:rsid w:val="00AC73E7"/>
    <w:rsid w:val="00AC7C68"/>
    <w:rsid w:val="00AD1C67"/>
    <w:rsid w:val="00AD3BA8"/>
    <w:rsid w:val="00AD792A"/>
    <w:rsid w:val="00AE0ECC"/>
    <w:rsid w:val="00AE7D7A"/>
    <w:rsid w:val="00B205E2"/>
    <w:rsid w:val="00B24499"/>
    <w:rsid w:val="00B25528"/>
    <w:rsid w:val="00B30F5A"/>
    <w:rsid w:val="00B36091"/>
    <w:rsid w:val="00B41C37"/>
    <w:rsid w:val="00B44567"/>
    <w:rsid w:val="00B45F73"/>
    <w:rsid w:val="00B50603"/>
    <w:rsid w:val="00B53E94"/>
    <w:rsid w:val="00B57897"/>
    <w:rsid w:val="00B60ADF"/>
    <w:rsid w:val="00B63DDA"/>
    <w:rsid w:val="00B647D5"/>
    <w:rsid w:val="00B7132E"/>
    <w:rsid w:val="00B94EC9"/>
    <w:rsid w:val="00B95AEA"/>
    <w:rsid w:val="00B96D05"/>
    <w:rsid w:val="00BA1CD1"/>
    <w:rsid w:val="00BA4E7B"/>
    <w:rsid w:val="00BB4C6D"/>
    <w:rsid w:val="00BD47DC"/>
    <w:rsid w:val="00BD729E"/>
    <w:rsid w:val="00BE1076"/>
    <w:rsid w:val="00BE4613"/>
    <w:rsid w:val="00BE7724"/>
    <w:rsid w:val="00BF25A4"/>
    <w:rsid w:val="00C04AEA"/>
    <w:rsid w:val="00C1033A"/>
    <w:rsid w:val="00C136FE"/>
    <w:rsid w:val="00C16BA6"/>
    <w:rsid w:val="00C16DB0"/>
    <w:rsid w:val="00C2509A"/>
    <w:rsid w:val="00C36CF2"/>
    <w:rsid w:val="00C37700"/>
    <w:rsid w:val="00C4055A"/>
    <w:rsid w:val="00C57297"/>
    <w:rsid w:val="00C659BA"/>
    <w:rsid w:val="00C65DB8"/>
    <w:rsid w:val="00C70047"/>
    <w:rsid w:val="00C713FC"/>
    <w:rsid w:val="00C75D9E"/>
    <w:rsid w:val="00C773D9"/>
    <w:rsid w:val="00C87628"/>
    <w:rsid w:val="00C9004D"/>
    <w:rsid w:val="00C91A85"/>
    <w:rsid w:val="00CA159E"/>
    <w:rsid w:val="00CA2BFA"/>
    <w:rsid w:val="00CA2F70"/>
    <w:rsid w:val="00CB0593"/>
    <w:rsid w:val="00CB476E"/>
    <w:rsid w:val="00CC7887"/>
    <w:rsid w:val="00CD5A92"/>
    <w:rsid w:val="00CE49DC"/>
    <w:rsid w:val="00CE54D0"/>
    <w:rsid w:val="00D0665C"/>
    <w:rsid w:val="00D130CC"/>
    <w:rsid w:val="00D16A65"/>
    <w:rsid w:val="00D26607"/>
    <w:rsid w:val="00D30215"/>
    <w:rsid w:val="00D30BDF"/>
    <w:rsid w:val="00D359A8"/>
    <w:rsid w:val="00D3772B"/>
    <w:rsid w:val="00D40B6A"/>
    <w:rsid w:val="00D42DC6"/>
    <w:rsid w:val="00D62165"/>
    <w:rsid w:val="00D6376C"/>
    <w:rsid w:val="00D70B22"/>
    <w:rsid w:val="00D80500"/>
    <w:rsid w:val="00D82481"/>
    <w:rsid w:val="00D841BF"/>
    <w:rsid w:val="00D85C15"/>
    <w:rsid w:val="00D924AF"/>
    <w:rsid w:val="00D935C7"/>
    <w:rsid w:val="00D97D35"/>
    <w:rsid w:val="00DA1184"/>
    <w:rsid w:val="00DA1D5F"/>
    <w:rsid w:val="00DA2F36"/>
    <w:rsid w:val="00DA42BE"/>
    <w:rsid w:val="00DB30E6"/>
    <w:rsid w:val="00DC03B0"/>
    <w:rsid w:val="00DC5EFC"/>
    <w:rsid w:val="00DC6B92"/>
    <w:rsid w:val="00DD0237"/>
    <w:rsid w:val="00DD3524"/>
    <w:rsid w:val="00DD620F"/>
    <w:rsid w:val="00DE5030"/>
    <w:rsid w:val="00DE779E"/>
    <w:rsid w:val="00DF67C5"/>
    <w:rsid w:val="00DF708F"/>
    <w:rsid w:val="00E06F70"/>
    <w:rsid w:val="00E1354F"/>
    <w:rsid w:val="00E13A88"/>
    <w:rsid w:val="00E14E96"/>
    <w:rsid w:val="00E15903"/>
    <w:rsid w:val="00E24ECA"/>
    <w:rsid w:val="00E25C01"/>
    <w:rsid w:val="00E32C30"/>
    <w:rsid w:val="00E360A9"/>
    <w:rsid w:val="00E37189"/>
    <w:rsid w:val="00E37AC3"/>
    <w:rsid w:val="00E504FC"/>
    <w:rsid w:val="00E54028"/>
    <w:rsid w:val="00E61971"/>
    <w:rsid w:val="00E62C6E"/>
    <w:rsid w:val="00E64838"/>
    <w:rsid w:val="00E674C1"/>
    <w:rsid w:val="00E709CD"/>
    <w:rsid w:val="00E73A21"/>
    <w:rsid w:val="00E83E4A"/>
    <w:rsid w:val="00E84BA8"/>
    <w:rsid w:val="00E915F8"/>
    <w:rsid w:val="00E94E36"/>
    <w:rsid w:val="00EA185B"/>
    <w:rsid w:val="00EA4D9A"/>
    <w:rsid w:val="00EA52A7"/>
    <w:rsid w:val="00EC3EA2"/>
    <w:rsid w:val="00EC4BC6"/>
    <w:rsid w:val="00EE47CF"/>
    <w:rsid w:val="00EF2B2E"/>
    <w:rsid w:val="00EF778B"/>
    <w:rsid w:val="00F14F75"/>
    <w:rsid w:val="00F17AB1"/>
    <w:rsid w:val="00F220C2"/>
    <w:rsid w:val="00F24F12"/>
    <w:rsid w:val="00F33999"/>
    <w:rsid w:val="00F36667"/>
    <w:rsid w:val="00F45B03"/>
    <w:rsid w:val="00F54A9C"/>
    <w:rsid w:val="00F63E13"/>
    <w:rsid w:val="00F67972"/>
    <w:rsid w:val="00F700EC"/>
    <w:rsid w:val="00F70CB0"/>
    <w:rsid w:val="00F75A3C"/>
    <w:rsid w:val="00F763C2"/>
    <w:rsid w:val="00F81300"/>
    <w:rsid w:val="00F8279A"/>
    <w:rsid w:val="00F841B5"/>
    <w:rsid w:val="00F93247"/>
    <w:rsid w:val="00F93EB7"/>
    <w:rsid w:val="00F950E0"/>
    <w:rsid w:val="00FA4A48"/>
    <w:rsid w:val="00FA5E69"/>
    <w:rsid w:val="00FA6E22"/>
    <w:rsid w:val="00FA6F05"/>
    <w:rsid w:val="00FB419E"/>
    <w:rsid w:val="00FB5D2F"/>
    <w:rsid w:val="00FC1B60"/>
    <w:rsid w:val="00FC34B0"/>
    <w:rsid w:val="00FC5EB3"/>
    <w:rsid w:val="00FD3ECC"/>
    <w:rsid w:val="00FE14EF"/>
    <w:rsid w:val="00FE25EB"/>
    <w:rsid w:val="00FE3392"/>
    <w:rsid w:val="00FE4376"/>
    <w:rsid w:val="00FE7841"/>
    <w:rsid w:val="00FF3C31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 </vt:lpstr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staf</dc:creator>
  <cp:lastModifiedBy>IT1</cp:lastModifiedBy>
  <cp:revision>2</cp:revision>
  <cp:lastPrinted>2013-06-25T11:39:00Z</cp:lastPrinted>
  <dcterms:created xsi:type="dcterms:W3CDTF">2013-06-27T18:03:00Z</dcterms:created>
  <dcterms:modified xsi:type="dcterms:W3CDTF">2013-06-27T18:03:00Z</dcterms:modified>
</cp:coreProperties>
</file>