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0D" w:rsidRPr="007062FD" w:rsidRDefault="004273FE" w:rsidP="00D51F0D">
      <w:pPr>
        <w:spacing w:line="360" w:lineRule="auto"/>
        <w:jc w:val="center"/>
        <w:rPr>
          <w:rFonts w:ascii="Verdana" w:hAnsi="Verdana"/>
          <w:b/>
          <w:bCs/>
          <w:szCs w:val="18"/>
          <w:lang w:val="en-GB"/>
        </w:rPr>
      </w:pPr>
      <w:bookmarkStart w:id="0" w:name="_GoBack"/>
      <w:bookmarkEnd w:id="0"/>
      <w:r w:rsidRPr="007062FD">
        <w:rPr>
          <w:rFonts w:ascii="Verdana" w:hAnsi="Verdana"/>
          <w:b/>
          <w:bCs/>
          <w:szCs w:val="18"/>
          <w:lang w:val="en-GB"/>
        </w:rPr>
        <w:t xml:space="preserve">RECOMMENDING REPORT </w:t>
      </w:r>
    </w:p>
    <w:p w:rsidR="00636AA3" w:rsidRPr="007062FD" w:rsidRDefault="004273FE" w:rsidP="00D51F0D">
      <w:pPr>
        <w:spacing w:line="360" w:lineRule="auto"/>
        <w:jc w:val="center"/>
        <w:rPr>
          <w:rFonts w:ascii="Verdana" w:hAnsi="Verdana"/>
          <w:bCs/>
          <w:sz w:val="20"/>
          <w:szCs w:val="18"/>
          <w:lang w:val="en-GB"/>
        </w:rPr>
      </w:pPr>
      <w:r w:rsidRPr="007062FD">
        <w:rPr>
          <w:rFonts w:ascii="Verdana" w:hAnsi="Verdana"/>
          <w:bCs/>
          <w:sz w:val="20"/>
          <w:szCs w:val="18"/>
          <w:lang w:val="en-GB"/>
        </w:rPr>
        <w:t>Findings of the roundtable on</w:t>
      </w:r>
      <w:r w:rsidR="00D51F0D" w:rsidRPr="007062FD">
        <w:rPr>
          <w:rFonts w:ascii="Verdana" w:hAnsi="Verdana"/>
          <w:bCs/>
          <w:sz w:val="20"/>
          <w:szCs w:val="18"/>
          <w:lang w:val="en-GB"/>
        </w:rPr>
        <w:t xml:space="preserve"> </w:t>
      </w:r>
    </w:p>
    <w:p w:rsidR="00D51F0D" w:rsidRPr="007062FD" w:rsidRDefault="00D51F0D" w:rsidP="00D51F0D">
      <w:pPr>
        <w:spacing w:line="360" w:lineRule="auto"/>
        <w:jc w:val="center"/>
        <w:rPr>
          <w:rFonts w:ascii="Calibri" w:hAnsi="Calibri" w:cs="Times New Roman"/>
          <w:b/>
          <w:sz w:val="22"/>
          <w:szCs w:val="22"/>
          <w:lang w:val="en-GB"/>
        </w:rPr>
      </w:pPr>
      <w:r w:rsidRPr="007062FD">
        <w:rPr>
          <w:rFonts w:ascii="Calibri" w:hAnsi="Calibri" w:cs="Times New Roman"/>
          <w:b/>
          <w:sz w:val="22"/>
          <w:szCs w:val="22"/>
          <w:lang w:val="en-GB"/>
        </w:rPr>
        <w:t>“</w:t>
      </w:r>
      <w:r w:rsidR="004273FE" w:rsidRPr="007062FD">
        <w:rPr>
          <w:rFonts w:ascii="Calibri" w:hAnsi="Calibri" w:cs="Times New Roman"/>
          <w:b/>
          <w:sz w:val="22"/>
          <w:szCs w:val="22"/>
          <w:lang w:val="en-GB"/>
        </w:rPr>
        <w:t>Equal Opportunities and Respecting Electoral Gender Quota</w:t>
      </w:r>
      <w:r w:rsidRPr="007062FD">
        <w:rPr>
          <w:rFonts w:ascii="Calibri" w:hAnsi="Calibri" w:cs="Times New Roman"/>
          <w:b/>
          <w:sz w:val="22"/>
          <w:szCs w:val="22"/>
          <w:lang w:val="en-GB"/>
        </w:rPr>
        <w:t>”</w:t>
      </w:r>
    </w:p>
    <w:p w:rsidR="00D51F0D" w:rsidRPr="007062FD" w:rsidRDefault="00D51F0D" w:rsidP="00D91E93">
      <w:pPr>
        <w:spacing w:line="360" w:lineRule="auto"/>
        <w:jc w:val="center"/>
        <w:rPr>
          <w:rFonts w:ascii="Calibri" w:hAnsi="Calibri" w:cs="Times New Roman"/>
          <w:b/>
          <w:sz w:val="22"/>
          <w:szCs w:val="22"/>
          <w:lang w:val="en-GB"/>
        </w:rPr>
      </w:pPr>
    </w:p>
    <w:p w:rsidR="00D91E93" w:rsidRPr="007062FD" w:rsidRDefault="004273FE" w:rsidP="00D91E93">
      <w:pPr>
        <w:spacing w:line="360" w:lineRule="auto"/>
        <w:jc w:val="center"/>
        <w:rPr>
          <w:rFonts w:ascii="Calibri" w:hAnsi="Calibri" w:cs="Times New Roman"/>
          <w:b/>
          <w:sz w:val="22"/>
          <w:szCs w:val="22"/>
          <w:lang w:val="en-GB"/>
        </w:rPr>
      </w:pPr>
      <w:r w:rsidRPr="007062FD">
        <w:rPr>
          <w:rFonts w:ascii="Calibri" w:hAnsi="Calibri" w:cs="Times New Roman"/>
          <w:b/>
          <w:sz w:val="22"/>
          <w:szCs w:val="22"/>
          <w:lang w:val="en-GB"/>
        </w:rPr>
        <w:t xml:space="preserve">Conclusions of the table </w:t>
      </w:r>
    </w:p>
    <w:p w:rsidR="00A556A6" w:rsidRPr="007062FD" w:rsidRDefault="00A556A6" w:rsidP="00BB3941">
      <w:pPr>
        <w:spacing w:line="360" w:lineRule="auto"/>
        <w:rPr>
          <w:rFonts w:ascii="Calibri" w:hAnsi="Calibri" w:cs="Times New Roman"/>
          <w:b/>
          <w:sz w:val="22"/>
          <w:szCs w:val="22"/>
          <w:u w:val="single"/>
          <w:lang w:val="en-GB"/>
        </w:rPr>
      </w:pPr>
    </w:p>
    <w:p w:rsidR="00A556A6" w:rsidRPr="007062FD" w:rsidRDefault="004273FE" w:rsidP="00BB3941">
      <w:pPr>
        <w:autoSpaceDE w:val="0"/>
        <w:autoSpaceDN w:val="0"/>
        <w:adjustRightInd w:val="0"/>
        <w:spacing w:line="360" w:lineRule="auto"/>
        <w:jc w:val="both"/>
        <w:rPr>
          <w:rFonts w:ascii="Calibri" w:eastAsia="Times New Roman" w:hAnsi="Calibri" w:cs="Times New Roman"/>
          <w:sz w:val="22"/>
          <w:szCs w:val="22"/>
          <w:lang w:val="en-GB"/>
        </w:rPr>
      </w:pPr>
      <w:r w:rsidRPr="007062FD">
        <w:rPr>
          <w:rFonts w:ascii="Calibri" w:eastAsia="Times New Roman" w:hAnsi="Calibri" w:cs="Times New Roman"/>
          <w:sz w:val="22"/>
          <w:szCs w:val="22"/>
          <w:lang w:val="en-GB"/>
        </w:rPr>
        <w:t>Equal rights of women and men are sanctioned in the fundamental act of the Republic of Albania –</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Constitution of the Republic of Albania</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 xml:space="preserve">Article 18 of the Constitution </w:t>
      </w:r>
      <w:r w:rsidR="00962977" w:rsidRPr="007062FD">
        <w:rPr>
          <w:rFonts w:ascii="Calibri" w:eastAsia="Times New Roman" w:hAnsi="Calibri" w:cs="Times New Roman"/>
          <w:sz w:val="22"/>
          <w:szCs w:val="22"/>
          <w:lang w:val="en-GB"/>
        </w:rPr>
        <w:t>guarantees equality for women and mend before the law</w:t>
      </w:r>
      <w:r w:rsidR="00A556A6" w:rsidRPr="007062FD">
        <w:rPr>
          <w:rFonts w:ascii="Calibri" w:eastAsia="Times New Roman" w:hAnsi="Calibri" w:cs="Times New Roman"/>
          <w:sz w:val="22"/>
          <w:szCs w:val="22"/>
          <w:lang w:val="en-GB"/>
        </w:rPr>
        <w:t xml:space="preserve">. </w:t>
      </w:r>
      <w:r w:rsidR="00962977" w:rsidRPr="007062FD">
        <w:rPr>
          <w:rFonts w:ascii="Calibri" w:eastAsia="Times New Roman" w:hAnsi="Calibri" w:cs="Times New Roman"/>
          <w:sz w:val="22"/>
          <w:szCs w:val="22"/>
          <w:lang w:val="en-GB"/>
        </w:rPr>
        <w:t>Albania has ratified the Convention to Eliminate all Forms of Discrimination against Women in</w:t>
      </w:r>
      <w:r w:rsidR="00A556A6" w:rsidRPr="007062FD">
        <w:rPr>
          <w:rFonts w:ascii="Calibri" w:eastAsia="Times New Roman" w:hAnsi="Calibri" w:cs="Times New Roman"/>
          <w:sz w:val="22"/>
          <w:szCs w:val="22"/>
          <w:lang w:val="en-GB"/>
        </w:rPr>
        <w:t xml:space="preserve"> 1993 </w:t>
      </w:r>
      <w:r w:rsidR="00962977" w:rsidRPr="007062FD">
        <w:rPr>
          <w:rFonts w:ascii="Calibri" w:eastAsia="Times New Roman" w:hAnsi="Calibri" w:cs="Times New Roman"/>
          <w:sz w:val="22"/>
          <w:szCs w:val="22"/>
          <w:lang w:val="en-GB"/>
        </w:rPr>
        <w:t>and the relevant Optional Protocol in 2003</w:t>
      </w:r>
      <w:r w:rsidR="00A556A6" w:rsidRPr="007062FD">
        <w:rPr>
          <w:rFonts w:ascii="Calibri" w:eastAsia="Times New Roman" w:hAnsi="Calibri" w:cs="Times New Roman"/>
          <w:sz w:val="22"/>
          <w:szCs w:val="22"/>
          <w:lang w:val="en-GB"/>
        </w:rPr>
        <w:t xml:space="preserve">. </w:t>
      </w:r>
      <w:r w:rsidR="00962977" w:rsidRPr="007062FD">
        <w:rPr>
          <w:rFonts w:ascii="Calibri" w:eastAsia="Times New Roman" w:hAnsi="Calibri" w:cs="Times New Roman"/>
          <w:sz w:val="22"/>
          <w:szCs w:val="22"/>
          <w:lang w:val="en-GB"/>
        </w:rPr>
        <w:t xml:space="preserve">Albania regularly reports to the Committee on the Convention to Eliminate all Forms of Discrimination against Women over its progress </w:t>
      </w:r>
      <w:r w:rsidR="00327D53" w:rsidRPr="007062FD">
        <w:rPr>
          <w:rFonts w:ascii="Calibri" w:eastAsia="Times New Roman" w:hAnsi="Calibri" w:cs="Times New Roman"/>
          <w:sz w:val="22"/>
          <w:szCs w:val="22"/>
          <w:lang w:val="en-GB"/>
        </w:rPr>
        <w:t>regarding the fulfilment and implementation of the Convention’s provisions</w:t>
      </w:r>
      <w:r w:rsidR="00A556A6" w:rsidRPr="007062FD">
        <w:rPr>
          <w:rFonts w:ascii="Calibri" w:eastAsia="Times New Roman" w:hAnsi="Calibri" w:cs="Times New Roman"/>
          <w:sz w:val="22"/>
          <w:szCs w:val="22"/>
          <w:lang w:val="en-GB"/>
        </w:rPr>
        <w:t>.</w:t>
      </w:r>
    </w:p>
    <w:p w:rsidR="00A556A6" w:rsidRPr="007062FD" w:rsidRDefault="00A556A6" w:rsidP="00BB3941">
      <w:pPr>
        <w:autoSpaceDE w:val="0"/>
        <w:autoSpaceDN w:val="0"/>
        <w:adjustRightInd w:val="0"/>
        <w:spacing w:line="360" w:lineRule="auto"/>
        <w:rPr>
          <w:rFonts w:ascii="Calibri" w:eastAsia="Times New Roman" w:hAnsi="Calibri" w:cs="Times New Roman"/>
          <w:sz w:val="22"/>
          <w:szCs w:val="22"/>
          <w:lang w:val="en-GB"/>
        </w:rPr>
      </w:pPr>
    </w:p>
    <w:p w:rsidR="00A556A6" w:rsidRPr="007062FD" w:rsidRDefault="00327D53" w:rsidP="00BB3941">
      <w:pPr>
        <w:autoSpaceDE w:val="0"/>
        <w:autoSpaceDN w:val="0"/>
        <w:adjustRightInd w:val="0"/>
        <w:spacing w:line="360" w:lineRule="auto"/>
        <w:jc w:val="both"/>
        <w:rPr>
          <w:rFonts w:ascii="Calibri" w:eastAsia="Times New Roman" w:hAnsi="Calibri" w:cs="Times New Roman"/>
          <w:sz w:val="22"/>
          <w:szCs w:val="22"/>
          <w:lang w:val="en-GB"/>
        </w:rPr>
      </w:pPr>
      <w:r w:rsidRPr="007062FD">
        <w:rPr>
          <w:rFonts w:ascii="Calibri" w:eastAsia="Times New Roman" w:hAnsi="Calibri" w:cs="Times New Roman"/>
          <w:sz w:val="22"/>
          <w:szCs w:val="22"/>
          <w:lang w:val="en-GB"/>
        </w:rPr>
        <w:t>The gender legislation and policies in Albania also reflect the continuous process of the country towards integration in the European Union</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which started officially with the signing of the Stabilisation and Association Agreement in 2006</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Since equality is one of the main principles of the EU, the obligation of Albania for harmonisation is focused in the five areas of policies stated in the EU strategy for equality between women and men</w:t>
      </w:r>
      <w:r w:rsidR="00A556A6" w:rsidRPr="007062FD">
        <w:rPr>
          <w:rFonts w:ascii="Calibri" w:eastAsia="Times New Roman" w:hAnsi="Calibri" w:cs="Times New Roman"/>
          <w:bCs/>
          <w:sz w:val="22"/>
          <w:szCs w:val="22"/>
          <w:lang w:val="en-GB"/>
        </w:rPr>
        <w:t>, 2010-2015</w:t>
      </w:r>
      <w:r w:rsidR="00A556A6" w:rsidRPr="007062FD">
        <w:rPr>
          <w:rFonts w:ascii="Calibri" w:eastAsia="Times New Roman" w:hAnsi="Calibri" w:cs="Times New Roman"/>
          <w:sz w:val="22"/>
          <w:szCs w:val="22"/>
          <w:lang w:val="en-GB"/>
        </w:rPr>
        <w:t>.</w:t>
      </w:r>
    </w:p>
    <w:p w:rsidR="00A556A6" w:rsidRPr="007062FD" w:rsidRDefault="00A556A6" w:rsidP="00BB3941">
      <w:pPr>
        <w:autoSpaceDE w:val="0"/>
        <w:autoSpaceDN w:val="0"/>
        <w:adjustRightInd w:val="0"/>
        <w:spacing w:line="360" w:lineRule="auto"/>
        <w:jc w:val="both"/>
        <w:rPr>
          <w:rFonts w:ascii="Calibri" w:eastAsia="Times New Roman" w:hAnsi="Calibri" w:cs="Times New Roman"/>
          <w:sz w:val="22"/>
          <w:szCs w:val="22"/>
          <w:lang w:val="en-GB"/>
        </w:rPr>
      </w:pPr>
    </w:p>
    <w:p w:rsidR="00A556A6" w:rsidRPr="007062FD" w:rsidRDefault="00484B7F" w:rsidP="00BB3941">
      <w:pPr>
        <w:autoSpaceDE w:val="0"/>
        <w:autoSpaceDN w:val="0"/>
        <w:adjustRightInd w:val="0"/>
        <w:spacing w:line="360" w:lineRule="auto"/>
        <w:jc w:val="both"/>
        <w:rPr>
          <w:rFonts w:ascii="Calibri" w:eastAsia="Times New Roman" w:hAnsi="Calibri" w:cs="Times New Roman"/>
          <w:sz w:val="22"/>
          <w:szCs w:val="22"/>
          <w:lang w:val="en-GB"/>
        </w:rPr>
      </w:pPr>
      <w:r w:rsidRPr="007062FD">
        <w:rPr>
          <w:rFonts w:ascii="Calibri" w:eastAsia="Times New Roman" w:hAnsi="Calibri" w:cs="Times New Roman"/>
          <w:sz w:val="22"/>
          <w:szCs w:val="22"/>
          <w:lang w:val="en-GB"/>
        </w:rPr>
        <w:t>Equality between women and men in all areas of private and public life is further addressed in the legislation</w:t>
      </w:r>
      <w:r w:rsidR="00A556A6" w:rsidRPr="007062FD">
        <w:rPr>
          <w:rFonts w:ascii="Calibri" w:eastAsia="Times New Roman" w:hAnsi="Calibri" w:cs="Times New Roman"/>
          <w:sz w:val="22"/>
          <w:szCs w:val="22"/>
          <w:lang w:val="en-GB"/>
        </w:rPr>
        <w:t>, s</w:t>
      </w:r>
      <w:r w:rsidRPr="007062FD">
        <w:rPr>
          <w:rFonts w:ascii="Calibri" w:eastAsia="Times New Roman" w:hAnsi="Calibri" w:cs="Times New Roman"/>
          <w:sz w:val="22"/>
          <w:szCs w:val="22"/>
          <w:lang w:val="en-GB"/>
        </w:rPr>
        <w:t>uch as Law No</w:t>
      </w:r>
      <w:r w:rsidR="00A556A6" w:rsidRPr="007062FD">
        <w:rPr>
          <w:rFonts w:ascii="Calibri" w:eastAsia="Times New Roman" w:hAnsi="Calibri" w:cs="Times New Roman"/>
          <w:sz w:val="22"/>
          <w:szCs w:val="22"/>
          <w:lang w:val="en-GB"/>
        </w:rPr>
        <w:t>. 9970 “</w:t>
      </w:r>
      <w:r w:rsidRPr="007062FD">
        <w:rPr>
          <w:rFonts w:ascii="Calibri" w:eastAsia="Times New Roman" w:hAnsi="Calibri" w:cs="Times New Roman"/>
          <w:sz w:val="22"/>
          <w:szCs w:val="22"/>
          <w:lang w:val="en-GB"/>
        </w:rPr>
        <w:t>On gender Equality in the Society</w:t>
      </w:r>
      <w:r w:rsidRPr="007062FD">
        <w:rPr>
          <w:rFonts w:ascii="Calibri" w:eastAsia="Times New Roman" w:hAnsi="Calibri" w:cs="Times New Roman"/>
          <w:bCs/>
          <w:sz w:val="22"/>
          <w:szCs w:val="22"/>
          <w:lang w:val="en-GB"/>
        </w:rPr>
        <w:t>,</w:t>
      </w:r>
      <w:r w:rsidR="00A556A6" w:rsidRPr="007062FD">
        <w:rPr>
          <w:rFonts w:ascii="Calibri" w:eastAsia="Times New Roman" w:hAnsi="Calibri" w:cs="Times New Roman"/>
          <w:sz w:val="22"/>
          <w:szCs w:val="22"/>
          <w:lang w:val="en-GB"/>
        </w:rPr>
        <w:t>”</w:t>
      </w:r>
      <w:r w:rsidRPr="007062FD">
        <w:rPr>
          <w:rFonts w:ascii="Calibri" w:eastAsia="Times New Roman" w:hAnsi="Calibri" w:cs="Times New Roman"/>
          <w:sz w:val="22"/>
          <w:szCs w:val="22"/>
          <w:lang w:val="en-GB"/>
        </w:rPr>
        <w:t xml:space="preserve"> which entered into force in 2008</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The aim of this law is to</w:t>
      </w:r>
      <w:r w:rsidR="00A556A6" w:rsidRPr="007062FD">
        <w:rPr>
          <w:rFonts w:ascii="Calibri" w:eastAsia="Times New Roman" w:hAnsi="Calibri" w:cs="Times New Roman"/>
          <w:sz w:val="22"/>
          <w:szCs w:val="22"/>
          <w:lang w:val="en-GB"/>
        </w:rPr>
        <w:t xml:space="preserve">: i) </w:t>
      </w:r>
      <w:r w:rsidRPr="007062FD">
        <w:rPr>
          <w:rFonts w:ascii="Calibri" w:eastAsia="Times New Roman" w:hAnsi="Calibri" w:cs="Times New Roman"/>
          <w:sz w:val="22"/>
          <w:szCs w:val="22"/>
          <w:lang w:val="en-GB"/>
        </w:rPr>
        <w:t>ensure effective protection against gender-based discrimination</w:t>
      </w:r>
      <w:r w:rsidR="00A556A6" w:rsidRPr="007062FD">
        <w:rPr>
          <w:rFonts w:ascii="Calibri" w:eastAsia="Times New Roman" w:hAnsi="Calibri" w:cs="Times New Roman"/>
          <w:sz w:val="22"/>
          <w:szCs w:val="22"/>
          <w:lang w:val="en-GB"/>
        </w:rPr>
        <w:t xml:space="preserve">; ii) </w:t>
      </w:r>
      <w:r w:rsidRPr="007062FD">
        <w:rPr>
          <w:rFonts w:ascii="Calibri" w:eastAsia="Times New Roman" w:hAnsi="Calibri" w:cs="Times New Roman"/>
          <w:sz w:val="22"/>
          <w:szCs w:val="22"/>
          <w:lang w:val="en-GB"/>
        </w:rPr>
        <w:t>specify the measures to guarantee equal opportunities for men and women</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so to eliminate gender-based discrimination</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and</w:t>
      </w:r>
      <w:r w:rsidR="00A556A6" w:rsidRPr="007062FD">
        <w:rPr>
          <w:rFonts w:ascii="Calibri" w:eastAsia="Times New Roman" w:hAnsi="Calibri" w:cs="Times New Roman"/>
          <w:sz w:val="22"/>
          <w:szCs w:val="22"/>
          <w:lang w:val="en-GB"/>
        </w:rPr>
        <w:t xml:space="preserve"> iii) </w:t>
      </w:r>
      <w:r w:rsidRPr="007062FD">
        <w:rPr>
          <w:rFonts w:ascii="Calibri" w:eastAsia="Times New Roman" w:hAnsi="Calibri" w:cs="Times New Roman"/>
          <w:sz w:val="22"/>
          <w:szCs w:val="22"/>
          <w:lang w:val="en-GB"/>
        </w:rPr>
        <w:t xml:space="preserve">specify the responsibilities of state authorities of all levels to draft and apply the normative acts and policies </w:t>
      </w:r>
      <w:r w:rsidR="0093477D" w:rsidRPr="007062FD">
        <w:rPr>
          <w:rFonts w:ascii="Calibri" w:eastAsia="Times New Roman" w:hAnsi="Calibri" w:cs="Times New Roman"/>
          <w:sz w:val="22"/>
          <w:szCs w:val="22"/>
          <w:lang w:val="en-GB"/>
        </w:rPr>
        <w:t>which promote gender equality</w:t>
      </w:r>
      <w:r w:rsidR="00A556A6" w:rsidRPr="007062FD">
        <w:rPr>
          <w:rFonts w:ascii="Calibri" w:eastAsia="Times New Roman" w:hAnsi="Calibri" w:cs="Times New Roman"/>
          <w:sz w:val="22"/>
          <w:szCs w:val="22"/>
          <w:lang w:val="en-GB"/>
        </w:rPr>
        <w:t>.</w:t>
      </w:r>
    </w:p>
    <w:p w:rsidR="00A556A6" w:rsidRPr="007062FD" w:rsidRDefault="00A556A6" w:rsidP="00BB3941">
      <w:pPr>
        <w:autoSpaceDE w:val="0"/>
        <w:autoSpaceDN w:val="0"/>
        <w:adjustRightInd w:val="0"/>
        <w:spacing w:line="360" w:lineRule="auto"/>
        <w:jc w:val="both"/>
        <w:rPr>
          <w:rFonts w:ascii="Calibri" w:eastAsia="Times New Roman" w:hAnsi="Calibri" w:cs="Times New Roman"/>
          <w:sz w:val="22"/>
          <w:szCs w:val="22"/>
          <w:lang w:val="en-GB"/>
        </w:rPr>
      </w:pPr>
    </w:p>
    <w:p w:rsidR="00A556A6" w:rsidRPr="007062FD" w:rsidRDefault="0093477D" w:rsidP="00BB3941">
      <w:pPr>
        <w:autoSpaceDE w:val="0"/>
        <w:autoSpaceDN w:val="0"/>
        <w:adjustRightInd w:val="0"/>
        <w:spacing w:line="360" w:lineRule="auto"/>
        <w:jc w:val="both"/>
        <w:rPr>
          <w:rFonts w:ascii="Calibri" w:eastAsia="Times New Roman" w:hAnsi="Calibri" w:cs="Times New Roman"/>
          <w:sz w:val="22"/>
          <w:szCs w:val="22"/>
          <w:lang w:val="en-GB"/>
        </w:rPr>
      </w:pPr>
      <w:r w:rsidRPr="007062FD">
        <w:rPr>
          <w:rFonts w:ascii="Calibri" w:eastAsia="Times New Roman" w:hAnsi="Calibri" w:cs="Times New Roman"/>
          <w:sz w:val="22"/>
          <w:szCs w:val="22"/>
          <w:lang w:val="en-GB"/>
        </w:rPr>
        <w:t xml:space="preserve">The Law </w:t>
      </w:r>
      <w:r w:rsidR="00A556A6" w:rsidRPr="007062FD">
        <w:rPr>
          <w:rFonts w:ascii="Calibri" w:eastAsia="Times New Roman" w:hAnsi="Calibri" w:cs="Times New Roman"/>
          <w:sz w:val="22"/>
          <w:szCs w:val="22"/>
          <w:lang w:val="en-GB"/>
        </w:rPr>
        <w:t>“</w:t>
      </w:r>
      <w:r w:rsidRPr="007062FD">
        <w:rPr>
          <w:rFonts w:ascii="Calibri" w:eastAsia="Times New Roman" w:hAnsi="Calibri" w:cs="Times New Roman"/>
          <w:sz w:val="22"/>
          <w:szCs w:val="22"/>
          <w:lang w:val="en-GB"/>
        </w:rPr>
        <w:t>On Gender Equality in the Society</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is aimed at achieving gender harmonisation, as a strategy to achieve gender equality, through the integration of a gender perspective in all law-making, policymaking, implementing, and monitoring processes</w:t>
      </w:r>
      <w:r w:rsidR="00A556A6" w:rsidRPr="007062FD">
        <w:rPr>
          <w:rFonts w:ascii="Calibri" w:eastAsia="Times New Roman" w:hAnsi="Calibri" w:cs="Times New Roman"/>
          <w:sz w:val="22"/>
          <w:szCs w:val="22"/>
          <w:lang w:val="en-GB"/>
        </w:rPr>
        <w:t xml:space="preserve">. </w:t>
      </w:r>
      <w:r w:rsidRPr="007062FD">
        <w:rPr>
          <w:rFonts w:ascii="Calibri" w:eastAsia="Times New Roman" w:hAnsi="Calibri" w:cs="Times New Roman"/>
          <w:sz w:val="22"/>
          <w:szCs w:val="22"/>
          <w:lang w:val="en-GB"/>
        </w:rPr>
        <w:t>This law, inter alia, puts forward temporary specific measures to the politic</w:t>
      </w:r>
      <w:r w:rsidR="006E2A13" w:rsidRPr="007062FD">
        <w:rPr>
          <w:rFonts w:ascii="Calibri" w:eastAsia="Times New Roman" w:hAnsi="Calibri" w:cs="Times New Roman"/>
          <w:sz w:val="22"/>
          <w:szCs w:val="22"/>
          <w:lang w:val="en-GB"/>
        </w:rPr>
        <w:t>al</w:t>
      </w:r>
      <w:r w:rsidRPr="007062FD">
        <w:rPr>
          <w:rFonts w:ascii="Calibri" w:eastAsia="Times New Roman" w:hAnsi="Calibri" w:cs="Times New Roman"/>
          <w:sz w:val="22"/>
          <w:szCs w:val="22"/>
          <w:lang w:val="en-GB"/>
        </w:rPr>
        <w:t xml:space="preserve"> and public decision-making positions </w:t>
      </w:r>
      <w:r w:rsidR="00A556A6" w:rsidRPr="007062FD">
        <w:rPr>
          <w:rFonts w:ascii="Calibri" w:eastAsia="Times New Roman" w:hAnsi="Calibri" w:cs="Times New Roman"/>
          <w:sz w:val="22"/>
          <w:szCs w:val="22"/>
          <w:lang w:val="en-GB"/>
        </w:rPr>
        <w:t>(</w:t>
      </w:r>
      <w:r w:rsidR="002772A7" w:rsidRPr="007062FD">
        <w:rPr>
          <w:rFonts w:ascii="Calibri" w:eastAsia="Times New Roman" w:hAnsi="Calibri" w:cs="Times New Roman"/>
          <w:sz w:val="22"/>
          <w:szCs w:val="22"/>
          <w:lang w:val="en-GB"/>
        </w:rPr>
        <w:t xml:space="preserve">to </w:t>
      </w:r>
      <w:r w:rsidR="002772A7" w:rsidRPr="007062FD">
        <w:rPr>
          <w:rFonts w:ascii="Calibri" w:eastAsia="Times New Roman" w:hAnsi="Calibri" w:cs="Times New Roman"/>
          <w:sz w:val="22"/>
          <w:szCs w:val="22"/>
          <w:lang w:val="en-GB"/>
        </w:rPr>
        <w:lastRenderedPageBreak/>
        <w:t xml:space="preserve">guarantee at least </w:t>
      </w:r>
      <w:r w:rsidR="00A556A6" w:rsidRPr="007062FD">
        <w:rPr>
          <w:rFonts w:ascii="Calibri" w:eastAsia="Times New Roman" w:hAnsi="Calibri" w:cs="Times New Roman"/>
          <w:sz w:val="22"/>
          <w:szCs w:val="22"/>
          <w:lang w:val="en-GB"/>
        </w:rPr>
        <w:t xml:space="preserve">30% </w:t>
      </w:r>
      <w:r w:rsidR="002772A7" w:rsidRPr="007062FD">
        <w:rPr>
          <w:rFonts w:ascii="Calibri" w:eastAsia="Times New Roman" w:hAnsi="Calibri" w:cs="Times New Roman"/>
          <w:sz w:val="22"/>
          <w:szCs w:val="22"/>
          <w:lang w:val="en-GB"/>
        </w:rPr>
        <w:t>of participation of the least represented gender</w:t>
      </w:r>
      <w:r w:rsidR="00A556A6" w:rsidRPr="007062FD">
        <w:rPr>
          <w:rFonts w:ascii="Calibri" w:eastAsia="Times New Roman" w:hAnsi="Calibri" w:cs="Times New Roman"/>
          <w:sz w:val="22"/>
          <w:szCs w:val="22"/>
          <w:lang w:val="en-GB"/>
        </w:rPr>
        <w:t xml:space="preserve">) </w:t>
      </w:r>
      <w:r w:rsidR="002772A7" w:rsidRPr="007062FD">
        <w:rPr>
          <w:rFonts w:ascii="Calibri" w:eastAsia="Times New Roman" w:hAnsi="Calibri" w:cs="Times New Roman"/>
          <w:sz w:val="22"/>
          <w:szCs w:val="22"/>
          <w:lang w:val="en-GB"/>
        </w:rPr>
        <w:t>as well as specific measures to collect gender statistics</w:t>
      </w:r>
      <w:r w:rsidR="00A556A6" w:rsidRPr="007062FD">
        <w:rPr>
          <w:rFonts w:ascii="Calibri" w:eastAsia="Times New Roman" w:hAnsi="Calibri" w:cs="Times New Roman"/>
          <w:sz w:val="22"/>
          <w:szCs w:val="22"/>
          <w:lang w:val="en-GB"/>
        </w:rPr>
        <w:t>.</w:t>
      </w:r>
    </w:p>
    <w:p w:rsidR="00A556A6" w:rsidRPr="007062FD" w:rsidRDefault="00A556A6" w:rsidP="00BB3941">
      <w:pPr>
        <w:autoSpaceDE w:val="0"/>
        <w:autoSpaceDN w:val="0"/>
        <w:adjustRightInd w:val="0"/>
        <w:spacing w:line="360" w:lineRule="auto"/>
        <w:rPr>
          <w:rFonts w:ascii="Calibri" w:eastAsia="Times New Roman" w:hAnsi="Calibri" w:cs="Times New Roman"/>
          <w:color w:val="222222"/>
          <w:sz w:val="22"/>
          <w:szCs w:val="22"/>
          <w:lang w:val="en-GB"/>
        </w:rPr>
      </w:pPr>
    </w:p>
    <w:p w:rsidR="00A556A6" w:rsidRPr="007062FD" w:rsidRDefault="002772A7" w:rsidP="00BB3941">
      <w:pPr>
        <w:autoSpaceDE w:val="0"/>
        <w:autoSpaceDN w:val="0"/>
        <w:adjustRightInd w:val="0"/>
        <w:spacing w:line="360" w:lineRule="auto"/>
        <w:jc w:val="both"/>
        <w:rPr>
          <w:rFonts w:ascii="Calibri" w:hAnsi="Calibri" w:cs="Times New Roman"/>
          <w:iCs/>
          <w:sz w:val="22"/>
          <w:szCs w:val="22"/>
          <w:lang w:val="en-GB"/>
        </w:rPr>
      </w:pPr>
      <w:r w:rsidRPr="007062FD">
        <w:rPr>
          <w:rFonts w:ascii="Calibri" w:hAnsi="Calibri" w:cs="Times New Roman"/>
          <w:iCs/>
          <w:sz w:val="22"/>
          <w:szCs w:val="22"/>
          <w:lang w:val="en-GB"/>
        </w:rPr>
        <w:t>After the 90s, the issue of gender quota has become a relevant part of the public debate and almost part of the daily vocabulary of politic structures, state administration, not-for-profit organisations, as well as international partners</w:t>
      </w:r>
      <w:r w:rsidR="00A556A6" w:rsidRPr="007062FD">
        <w:rPr>
          <w:rFonts w:ascii="Calibri" w:hAnsi="Calibri" w:cs="Times New Roman"/>
          <w:iCs/>
          <w:sz w:val="22"/>
          <w:szCs w:val="22"/>
          <w:lang w:val="en-GB"/>
        </w:rPr>
        <w:t xml:space="preserve">. </w:t>
      </w:r>
      <w:r w:rsidRPr="007062FD">
        <w:rPr>
          <w:rFonts w:ascii="Calibri" w:hAnsi="Calibri" w:cs="Times New Roman"/>
          <w:iCs/>
          <w:sz w:val="22"/>
          <w:szCs w:val="22"/>
          <w:lang w:val="en-GB"/>
        </w:rPr>
        <w:t xml:space="preserve">In general, five main arguments have been addressed to date in favour of </w:t>
      </w:r>
      <w:r w:rsidR="0073374A" w:rsidRPr="007062FD">
        <w:rPr>
          <w:rFonts w:ascii="Calibri" w:hAnsi="Calibri" w:cs="Times New Roman"/>
          <w:iCs/>
          <w:sz w:val="22"/>
          <w:szCs w:val="22"/>
          <w:lang w:val="en-GB"/>
        </w:rPr>
        <w:t xml:space="preserve">mandatory </w:t>
      </w:r>
      <w:r w:rsidRPr="007062FD">
        <w:rPr>
          <w:rFonts w:ascii="Calibri" w:hAnsi="Calibri" w:cs="Times New Roman"/>
          <w:iCs/>
          <w:sz w:val="22"/>
          <w:szCs w:val="22"/>
          <w:lang w:val="en-GB"/>
        </w:rPr>
        <w:t xml:space="preserve">inclusion and application </w:t>
      </w:r>
      <w:r w:rsidR="0073374A" w:rsidRPr="007062FD">
        <w:rPr>
          <w:rFonts w:ascii="Calibri" w:hAnsi="Calibri" w:cs="Times New Roman"/>
          <w:iCs/>
          <w:sz w:val="22"/>
          <w:szCs w:val="22"/>
          <w:lang w:val="en-GB"/>
        </w:rPr>
        <w:t xml:space="preserve">of gender quota in the </w:t>
      </w:r>
      <w:r w:rsidR="006E2A13" w:rsidRPr="007062FD">
        <w:rPr>
          <w:rFonts w:ascii="Calibri" w:hAnsi="Calibri" w:cs="Times New Roman"/>
          <w:iCs/>
          <w:sz w:val="22"/>
          <w:szCs w:val="22"/>
          <w:lang w:val="en-GB"/>
        </w:rPr>
        <w:t>political</w:t>
      </w:r>
      <w:r w:rsidR="0073374A" w:rsidRPr="007062FD">
        <w:rPr>
          <w:rFonts w:ascii="Calibri" w:hAnsi="Calibri" w:cs="Times New Roman"/>
          <w:iCs/>
          <w:sz w:val="22"/>
          <w:szCs w:val="22"/>
          <w:lang w:val="en-GB"/>
        </w:rPr>
        <w:t xml:space="preserve"> and public life of a country</w:t>
      </w:r>
      <w:r w:rsidR="00A556A6" w:rsidRPr="007062FD">
        <w:rPr>
          <w:rFonts w:ascii="Calibri" w:hAnsi="Calibri" w:cs="Times New Roman"/>
          <w:iCs/>
          <w:sz w:val="22"/>
          <w:szCs w:val="22"/>
          <w:lang w:val="en-GB"/>
        </w:rPr>
        <w:t>.</w:t>
      </w:r>
    </w:p>
    <w:p w:rsidR="00A556A6" w:rsidRPr="007062FD" w:rsidRDefault="00A556A6" w:rsidP="00BB3941">
      <w:pPr>
        <w:autoSpaceDE w:val="0"/>
        <w:autoSpaceDN w:val="0"/>
        <w:adjustRightInd w:val="0"/>
        <w:spacing w:line="360" w:lineRule="auto"/>
        <w:jc w:val="both"/>
        <w:rPr>
          <w:rFonts w:ascii="Calibri" w:hAnsi="Calibri" w:cs="Times New Roman"/>
          <w:iCs/>
          <w:sz w:val="22"/>
          <w:szCs w:val="22"/>
          <w:lang w:val="en-GB"/>
        </w:rPr>
      </w:pPr>
    </w:p>
    <w:p w:rsidR="00A556A6" w:rsidRPr="007062FD" w:rsidRDefault="006E2A13" w:rsidP="00BB3941">
      <w:pPr>
        <w:autoSpaceDE w:val="0"/>
        <w:autoSpaceDN w:val="0"/>
        <w:adjustRightInd w:val="0"/>
        <w:spacing w:line="360" w:lineRule="auto"/>
        <w:jc w:val="both"/>
        <w:rPr>
          <w:rFonts w:ascii="Calibri" w:eastAsia="Times New Roman" w:hAnsi="Calibri" w:cs="Times New Roman"/>
          <w:color w:val="auto"/>
          <w:sz w:val="22"/>
          <w:szCs w:val="22"/>
          <w:lang w:val="en-GB"/>
        </w:rPr>
      </w:pPr>
      <w:r w:rsidRPr="007062FD">
        <w:rPr>
          <w:rFonts w:ascii="Calibri" w:eastAsia="Times New Roman" w:hAnsi="Calibri" w:cs="Times New Roman"/>
          <w:b/>
          <w:i/>
          <w:color w:val="auto"/>
          <w:sz w:val="22"/>
          <w:szCs w:val="22"/>
          <w:lang w:val="en-GB"/>
        </w:rPr>
        <w:t xml:space="preserve">The first argument </w:t>
      </w:r>
      <w:r w:rsidRPr="007062FD">
        <w:rPr>
          <w:rFonts w:ascii="Calibri" w:eastAsia="Times New Roman" w:hAnsi="Calibri" w:cs="Times New Roman"/>
          <w:color w:val="auto"/>
          <w:sz w:val="22"/>
          <w:szCs w:val="22"/>
          <w:lang w:val="en-GB"/>
        </w:rPr>
        <w:t xml:space="preserve">is related to the representation of elements such as interests, needs, or perspectives of </w:t>
      </w:r>
      <w:r w:rsidR="001E211F">
        <w:rPr>
          <w:rFonts w:ascii="Calibri" w:eastAsia="Times New Roman" w:hAnsi="Calibri" w:cs="Times New Roman"/>
          <w:color w:val="auto"/>
          <w:sz w:val="22"/>
          <w:szCs w:val="22"/>
          <w:lang w:val="en-GB"/>
        </w:rPr>
        <w:t>women</w:t>
      </w:r>
      <w:r w:rsidR="00A556A6" w:rsidRPr="007062FD">
        <w:rPr>
          <w:rFonts w:ascii="Calibri" w:eastAsia="Times New Roman" w:hAnsi="Calibri" w:cs="Times New Roman"/>
          <w:color w:val="auto"/>
          <w:sz w:val="22"/>
          <w:szCs w:val="22"/>
          <w:lang w:val="en-GB"/>
        </w:rPr>
        <w:t xml:space="preserve">. </w:t>
      </w:r>
      <w:r w:rsidRPr="007062FD">
        <w:rPr>
          <w:rFonts w:ascii="Calibri" w:eastAsia="Times New Roman" w:hAnsi="Calibri" w:cs="Times New Roman"/>
          <w:color w:val="auto"/>
          <w:sz w:val="22"/>
          <w:szCs w:val="22"/>
          <w:lang w:val="en-GB"/>
        </w:rPr>
        <w:t>Women share such interests partially because of biological characteristics and especially because of the social gender appointments of roles and tasks</w:t>
      </w:r>
      <w:r w:rsidR="00A556A6" w:rsidRPr="007062FD">
        <w:rPr>
          <w:rFonts w:ascii="Calibri" w:eastAsia="Times New Roman" w:hAnsi="Calibri" w:cs="Times New Roman"/>
          <w:color w:val="auto"/>
          <w:sz w:val="22"/>
          <w:szCs w:val="22"/>
          <w:lang w:val="en-GB"/>
        </w:rPr>
        <w:t>.</w:t>
      </w:r>
    </w:p>
    <w:p w:rsidR="00A556A6" w:rsidRPr="007062FD" w:rsidRDefault="00A556A6" w:rsidP="00BB3941">
      <w:pPr>
        <w:autoSpaceDE w:val="0"/>
        <w:autoSpaceDN w:val="0"/>
        <w:adjustRightInd w:val="0"/>
        <w:spacing w:line="360" w:lineRule="auto"/>
        <w:rPr>
          <w:rFonts w:ascii="Calibri" w:eastAsia="Times New Roman" w:hAnsi="Calibri" w:cs="Times New Roman"/>
          <w:color w:val="auto"/>
          <w:sz w:val="22"/>
          <w:szCs w:val="22"/>
          <w:lang w:val="en-GB"/>
        </w:rPr>
      </w:pPr>
    </w:p>
    <w:p w:rsidR="00A556A6" w:rsidRPr="007062FD" w:rsidRDefault="006E2A13" w:rsidP="00BB3941">
      <w:pPr>
        <w:autoSpaceDE w:val="0"/>
        <w:autoSpaceDN w:val="0"/>
        <w:adjustRightInd w:val="0"/>
        <w:spacing w:line="360" w:lineRule="auto"/>
        <w:jc w:val="both"/>
        <w:rPr>
          <w:rFonts w:ascii="Calibri" w:eastAsia="Times New Roman" w:hAnsi="Calibri" w:cs="Times New Roman"/>
          <w:color w:val="auto"/>
          <w:sz w:val="22"/>
          <w:szCs w:val="22"/>
          <w:lang w:val="en-GB"/>
        </w:rPr>
      </w:pPr>
      <w:r w:rsidRPr="00B532AD">
        <w:rPr>
          <w:rFonts w:ascii="Calibri" w:eastAsia="Times New Roman" w:hAnsi="Calibri" w:cs="Times New Roman"/>
          <w:b/>
          <w:i/>
          <w:color w:val="auto"/>
          <w:sz w:val="22"/>
          <w:szCs w:val="22"/>
          <w:lang w:val="en-GB"/>
        </w:rPr>
        <w:t xml:space="preserve">The second argument </w:t>
      </w:r>
      <w:r w:rsidRPr="00B532AD">
        <w:rPr>
          <w:rFonts w:ascii="Calibri" w:eastAsia="Times New Roman" w:hAnsi="Calibri" w:cs="Times New Roman"/>
          <w:color w:val="auto"/>
          <w:sz w:val="22"/>
          <w:szCs w:val="22"/>
          <w:lang w:val="en-GB"/>
        </w:rPr>
        <w:t xml:space="preserve">is the one which </w:t>
      </w:r>
      <w:r w:rsidR="00AB678F">
        <w:rPr>
          <w:rFonts w:ascii="Calibri" w:eastAsia="Times New Roman" w:hAnsi="Calibri" w:cs="Times New Roman"/>
          <w:color w:val="auto"/>
          <w:sz w:val="22"/>
          <w:szCs w:val="22"/>
          <w:lang w:val="en-GB"/>
        </w:rPr>
        <w:t xml:space="preserve">in </w:t>
      </w:r>
      <w:r w:rsidRPr="00B532AD">
        <w:rPr>
          <w:rFonts w:ascii="Calibri" w:eastAsia="Times New Roman" w:hAnsi="Calibri" w:cs="Times New Roman"/>
          <w:color w:val="auto"/>
          <w:sz w:val="22"/>
          <w:szCs w:val="22"/>
          <w:lang w:val="en-GB"/>
        </w:rPr>
        <w:t xml:space="preserve">the Anglophone systems </w:t>
      </w:r>
      <w:r w:rsidR="00AB678F">
        <w:rPr>
          <w:rFonts w:ascii="Calibri" w:eastAsia="Times New Roman" w:hAnsi="Calibri" w:cs="Times New Roman"/>
          <w:color w:val="auto"/>
          <w:sz w:val="22"/>
          <w:szCs w:val="22"/>
          <w:lang w:val="en-GB"/>
        </w:rPr>
        <w:t xml:space="preserve">is called </w:t>
      </w:r>
      <w:r w:rsidR="00A556A6" w:rsidRPr="00B532AD">
        <w:rPr>
          <w:rFonts w:ascii="Calibri" w:eastAsia="Times New Roman" w:hAnsi="Calibri" w:cs="Times New Roman"/>
          <w:color w:val="auto"/>
          <w:sz w:val="22"/>
          <w:szCs w:val="22"/>
          <w:lang w:val="en-GB"/>
        </w:rPr>
        <w:t>“</w:t>
      </w:r>
      <w:r w:rsidR="00B532AD" w:rsidRPr="00B532AD">
        <w:rPr>
          <w:rFonts w:ascii="Calibri" w:eastAsia="Times New Roman" w:hAnsi="Calibri" w:cs="Times New Roman"/>
          <w:color w:val="auto"/>
          <w:sz w:val="22"/>
          <w:szCs w:val="22"/>
          <w:lang w:val="en-GB"/>
        </w:rPr>
        <w:t>the argument of justice</w:t>
      </w:r>
      <w:r w:rsidR="00A556A6" w:rsidRPr="00B532AD">
        <w:rPr>
          <w:rFonts w:ascii="Calibri" w:eastAsia="Times New Roman" w:hAnsi="Calibri" w:cs="Times New Roman"/>
          <w:color w:val="auto"/>
          <w:sz w:val="22"/>
          <w:szCs w:val="22"/>
          <w:lang w:val="en-GB"/>
        </w:rPr>
        <w:t xml:space="preserve">” </w:t>
      </w:r>
      <w:r w:rsidR="0068079D" w:rsidRPr="00B532AD">
        <w:rPr>
          <w:rFonts w:ascii="Calibri" w:eastAsia="Times New Roman" w:hAnsi="Calibri" w:cs="Times New Roman"/>
          <w:color w:val="auto"/>
          <w:sz w:val="22"/>
          <w:szCs w:val="22"/>
          <w:lang w:val="en-GB"/>
        </w:rPr>
        <w:t xml:space="preserve">and </w:t>
      </w:r>
      <w:r w:rsidR="00AB678F">
        <w:rPr>
          <w:rFonts w:ascii="Calibri" w:eastAsia="Times New Roman" w:hAnsi="Calibri" w:cs="Times New Roman"/>
          <w:color w:val="auto"/>
          <w:sz w:val="22"/>
          <w:szCs w:val="22"/>
          <w:lang w:val="en-GB"/>
        </w:rPr>
        <w:t xml:space="preserve">in </w:t>
      </w:r>
      <w:r w:rsidR="0068079D" w:rsidRPr="00B532AD">
        <w:rPr>
          <w:rFonts w:ascii="Calibri" w:eastAsia="Times New Roman" w:hAnsi="Calibri" w:cs="Times New Roman"/>
          <w:color w:val="auto"/>
          <w:sz w:val="22"/>
          <w:szCs w:val="22"/>
          <w:lang w:val="en-GB"/>
        </w:rPr>
        <w:t xml:space="preserve">the francophone literature </w:t>
      </w:r>
      <w:r w:rsidR="00A556A6" w:rsidRPr="00B532AD">
        <w:rPr>
          <w:rFonts w:ascii="Calibri" w:eastAsia="Times New Roman" w:hAnsi="Calibri" w:cs="Times New Roman"/>
          <w:color w:val="auto"/>
          <w:sz w:val="22"/>
          <w:szCs w:val="22"/>
          <w:lang w:val="en-GB"/>
        </w:rPr>
        <w:t>“</w:t>
      </w:r>
      <w:r w:rsidR="00B532AD" w:rsidRPr="00B532AD">
        <w:rPr>
          <w:rFonts w:ascii="Calibri" w:eastAsia="Times New Roman" w:hAnsi="Calibri" w:cs="Times New Roman"/>
          <w:color w:val="auto"/>
          <w:sz w:val="22"/>
          <w:szCs w:val="22"/>
          <w:lang w:val="en-GB"/>
        </w:rPr>
        <w:t>the argument of democracy</w:t>
      </w:r>
      <w:r w:rsidR="00A556A6" w:rsidRPr="00B532AD">
        <w:rPr>
          <w:rFonts w:ascii="Calibri" w:eastAsia="Times New Roman" w:hAnsi="Calibri" w:cs="Times New Roman"/>
          <w:color w:val="auto"/>
          <w:sz w:val="22"/>
          <w:szCs w:val="22"/>
          <w:lang w:val="en-GB"/>
        </w:rPr>
        <w:t xml:space="preserve">“. </w:t>
      </w:r>
      <w:r w:rsidR="0068079D" w:rsidRPr="00B532AD">
        <w:rPr>
          <w:rFonts w:ascii="Calibri" w:eastAsia="Times New Roman" w:hAnsi="Calibri" w:cs="Times New Roman"/>
          <w:color w:val="auto"/>
          <w:sz w:val="22"/>
          <w:szCs w:val="22"/>
          <w:lang w:val="en-GB"/>
        </w:rPr>
        <w:t>The argument is based on issues of proportionality</w:t>
      </w:r>
      <w:r w:rsidR="00A556A6" w:rsidRPr="00B532AD">
        <w:rPr>
          <w:rFonts w:ascii="Calibri" w:eastAsia="Times New Roman" w:hAnsi="Calibri" w:cs="Times New Roman"/>
          <w:color w:val="auto"/>
          <w:sz w:val="22"/>
          <w:szCs w:val="22"/>
          <w:lang w:val="en-GB"/>
        </w:rPr>
        <w:t xml:space="preserve">. </w:t>
      </w:r>
      <w:r w:rsidR="0068079D" w:rsidRPr="00B532AD">
        <w:rPr>
          <w:rFonts w:ascii="Calibri" w:eastAsia="Times New Roman" w:hAnsi="Calibri" w:cs="Times New Roman"/>
          <w:color w:val="auto"/>
          <w:sz w:val="22"/>
          <w:szCs w:val="22"/>
          <w:lang w:val="en-GB"/>
        </w:rPr>
        <w:t>Having the standard of an as inclusive as possible definition</w:t>
      </w:r>
      <w:r w:rsidR="0068079D" w:rsidRPr="007062FD">
        <w:rPr>
          <w:rFonts w:ascii="Calibri" w:eastAsia="Times New Roman" w:hAnsi="Calibri" w:cs="Times New Roman"/>
          <w:color w:val="auto"/>
          <w:sz w:val="22"/>
          <w:szCs w:val="22"/>
          <w:lang w:val="en-GB"/>
        </w:rPr>
        <w:t xml:space="preserve">, it is unfair for </w:t>
      </w:r>
      <w:r w:rsidR="001E211F">
        <w:rPr>
          <w:rFonts w:ascii="Calibri" w:eastAsia="Times New Roman" w:hAnsi="Calibri" w:cs="Times New Roman"/>
          <w:color w:val="auto"/>
          <w:sz w:val="22"/>
          <w:szCs w:val="22"/>
          <w:lang w:val="en-GB"/>
        </w:rPr>
        <w:t>women, which compose</w:t>
      </w:r>
      <w:r w:rsidR="0068079D" w:rsidRPr="007062FD">
        <w:rPr>
          <w:rFonts w:ascii="Calibri" w:eastAsia="Times New Roman" w:hAnsi="Calibri" w:cs="Times New Roman"/>
          <w:color w:val="auto"/>
          <w:sz w:val="22"/>
          <w:szCs w:val="22"/>
          <w:lang w:val="en-GB"/>
        </w:rPr>
        <w:t xml:space="preserve"> half of the population, to be structurally underrepresented in the decision-making processes and public life</w:t>
      </w:r>
      <w:r w:rsidR="00A556A6" w:rsidRPr="007062FD">
        <w:rPr>
          <w:rFonts w:ascii="Calibri" w:eastAsia="Times New Roman" w:hAnsi="Calibri" w:cs="Times New Roman"/>
          <w:color w:val="auto"/>
          <w:sz w:val="22"/>
          <w:szCs w:val="22"/>
          <w:lang w:val="en-GB"/>
        </w:rPr>
        <w:t xml:space="preserve">. </w:t>
      </w:r>
      <w:r w:rsidR="0068079D" w:rsidRPr="007062FD">
        <w:rPr>
          <w:rFonts w:ascii="Calibri" w:eastAsia="Times New Roman" w:hAnsi="Calibri" w:cs="Times New Roman"/>
          <w:color w:val="auto"/>
          <w:sz w:val="22"/>
          <w:szCs w:val="22"/>
          <w:lang w:val="en-GB"/>
        </w:rPr>
        <w:t xml:space="preserve">This argument is focused on the enhancement of participation of women in politics and it </w:t>
      </w:r>
      <w:r w:rsidR="00E56FED" w:rsidRPr="007062FD">
        <w:rPr>
          <w:rFonts w:ascii="Calibri" w:eastAsia="Times New Roman" w:hAnsi="Calibri" w:cs="Times New Roman"/>
          <w:color w:val="auto"/>
          <w:sz w:val="22"/>
          <w:szCs w:val="22"/>
          <w:lang w:val="en-GB"/>
        </w:rPr>
        <w:t>presumes there are no differences in readiness between men and women when it comes to being represented in politics or that representation is conditioned by gender</w:t>
      </w:r>
      <w:r w:rsidR="00A556A6" w:rsidRPr="007062FD">
        <w:rPr>
          <w:rFonts w:ascii="Calibri" w:eastAsia="Times New Roman" w:hAnsi="Calibri" w:cs="Times New Roman"/>
          <w:color w:val="auto"/>
          <w:sz w:val="22"/>
          <w:szCs w:val="22"/>
          <w:lang w:val="en-GB"/>
        </w:rPr>
        <w:t xml:space="preserve">. </w:t>
      </w:r>
      <w:r w:rsidR="00E56FED" w:rsidRPr="007062FD">
        <w:rPr>
          <w:rFonts w:ascii="Calibri" w:eastAsia="Times New Roman" w:hAnsi="Calibri" w:cs="Times New Roman"/>
          <w:color w:val="auto"/>
          <w:sz w:val="22"/>
          <w:szCs w:val="22"/>
          <w:lang w:val="en-GB"/>
        </w:rPr>
        <w:t xml:space="preserve">The argument to encourage the participation of women in politics is a direct indicator and it aims at improving the access of women in decision-making positions, since there is no legitimate argument for politic bodies to be </w:t>
      </w:r>
      <w:r w:rsidR="00A25933" w:rsidRPr="007062FD">
        <w:rPr>
          <w:rFonts w:ascii="Calibri" w:eastAsia="Times New Roman" w:hAnsi="Calibri" w:cs="Times New Roman"/>
          <w:color w:val="auto"/>
          <w:sz w:val="22"/>
          <w:szCs w:val="22"/>
          <w:lang w:val="en-GB"/>
        </w:rPr>
        <w:t>dominated by men</w:t>
      </w:r>
      <w:r w:rsidR="00A556A6" w:rsidRPr="007062FD">
        <w:rPr>
          <w:rFonts w:ascii="Calibri" w:eastAsia="Times New Roman" w:hAnsi="Calibri" w:cs="Times New Roman"/>
          <w:color w:val="auto"/>
          <w:sz w:val="22"/>
          <w:szCs w:val="22"/>
          <w:lang w:val="en-GB"/>
        </w:rPr>
        <w:t xml:space="preserve">. </w:t>
      </w:r>
      <w:r w:rsidR="00A25933" w:rsidRPr="007062FD">
        <w:rPr>
          <w:rFonts w:ascii="Calibri" w:eastAsia="Times New Roman" w:hAnsi="Calibri" w:cs="Times New Roman"/>
          <w:color w:val="auto"/>
          <w:sz w:val="22"/>
          <w:szCs w:val="22"/>
          <w:lang w:val="en-GB"/>
        </w:rPr>
        <w:t>And if this is the reality in practice, the foundations of the democratic rule should be corrected in a way or another</w:t>
      </w:r>
      <w:r w:rsidR="00A556A6" w:rsidRPr="007062FD">
        <w:rPr>
          <w:rFonts w:ascii="Calibri" w:eastAsia="Times New Roman" w:hAnsi="Calibri" w:cs="Times New Roman"/>
          <w:color w:val="auto"/>
          <w:sz w:val="22"/>
          <w:szCs w:val="22"/>
          <w:lang w:val="en-GB"/>
        </w:rPr>
        <w:t xml:space="preserve">. </w:t>
      </w:r>
    </w:p>
    <w:p w:rsidR="00A556A6" w:rsidRPr="007062FD" w:rsidRDefault="00A556A6" w:rsidP="00BB3941">
      <w:pPr>
        <w:spacing w:line="360" w:lineRule="auto"/>
        <w:jc w:val="both"/>
        <w:rPr>
          <w:rFonts w:ascii="Calibri" w:hAnsi="Calibri" w:cs="Times New Roman"/>
          <w:iCs/>
          <w:sz w:val="22"/>
          <w:szCs w:val="22"/>
          <w:lang w:val="en-GB"/>
        </w:rPr>
      </w:pPr>
    </w:p>
    <w:p w:rsidR="00A556A6" w:rsidRPr="007062FD" w:rsidRDefault="00A25933" w:rsidP="00BB3941">
      <w:pPr>
        <w:autoSpaceDE w:val="0"/>
        <w:autoSpaceDN w:val="0"/>
        <w:adjustRightInd w:val="0"/>
        <w:spacing w:line="360" w:lineRule="auto"/>
        <w:jc w:val="both"/>
        <w:rPr>
          <w:rFonts w:ascii="Calibri" w:eastAsia="Times New Roman" w:hAnsi="Calibri" w:cs="Times New Roman"/>
          <w:color w:val="auto"/>
          <w:sz w:val="22"/>
          <w:szCs w:val="22"/>
          <w:lang w:val="en-GB"/>
        </w:rPr>
      </w:pPr>
      <w:r w:rsidRPr="007062FD">
        <w:rPr>
          <w:rFonts w:ascii="Calibri" w:eastAsia="Times New Roman" w:hAnsi="Calibri" w:cs="Times New Roman"/>
          <w:b/>
          <w:i/>
          <w:color w:val="auto"/>
          <w:sz w:val="22"/>
          <w:szCs w:val="22"/>
          <w:lang w:val="en-GB"/>
        </w:rPr>
        <w:t xml:space="preserve">The third argument </w:t>
      </w:r>
      <w:r w:rsidRPr="007062FD">
        <w:rPr>
          <w:rFonts w:ascii="Calibri" w:eastAsia="Times New Roman" w:hAnsi="Calibri" w:cs="Times New Roman"/>
          <w:color w:val="auto"/>
          <w:sz w:val="22"/>
          <w:szCs w:val="22"/>
          <w:lang w:val="en-GB"/>
        </w:rPr>
        <w:t>derives from the first two arguments</w:t>
      </w:r>
      <w:r w:rsidR="00A556A6" w:rsidRPr="007062FD">
        <w:rPr>
          <w:rFonts w:ascii="Calibri" w:eastAsia="Times New Roman" w:hAnsi="Calibri" w:cs="Times New Roman"/>
          <w:color w:val="auto"/>
          <w:sz w:val="22"/>
          <w:szCs w:val="22"/>
          <w:lang w:val="en-GB"/>
        </w:rPr>
        <w:t xml:space="preserve">. </w:t>
      </w:r>
      <w:r w:rsidRPr="007062FD">
        <w:rPr>
          <w:rFonts w:ascii="Calibri" w:eastAsia="Times New Roman" w:hAnsi="Calibri" w:cs="Times New Roman"/>
          <w:color w:val="auto"/>
          <w:sz w:val="22"/>
          <w:szCs w:val="22"/>
          <w:lang w:val="en-GB"/>
        </w:rPr>
        <w:t>If women will massively participate in politics, then we would have qualitative changes of politics and policies</w:t>
      </w:r>
      <w:r w:rsidR="00A556A6" w:rsidRPr="007062FD">
        <w:rPr>
          <w:rFonts w:ascii="Calibri" w:eastAsia="Times New Roman" w:hAnsi="Calibri" w:cs="Times New Roman"/>
          <w:color w:val="auto"/>
          <w:sz w:val="22"/>
          <w:szCs w:val="22"/>
          <w:lang w:val="en-GB"/>
        </w:rPr>
        <w:t xml:space="preserve">. </w:t>
      </w:r>
      <w:r w:rsidRPr="007062FD">
        <w:rPr>
          <w:rFonts w:ascii="Calibri" w:eastAsia="Times New Roman" w:hAnsi="Calibri" w:cs="Times New Roman"/>
          <w:color w:val="auto"/>
          <w:sz w:val="22"/>
          <w:szCs w:val="22"/>
          <w:lang w:val="en-GB"/>
        </w:rPr>
        <w:t>Politic decision-making processes and, as a result, public policies and strategies, would more fairly reflect the diverse character of the society</w:t>
      </w:r>
      <w:r w:rsidR="00A556A6" w:rsidRPr="007062FD">
        <w:rPr>
          <w:rFonts w:ascii="Calibri" w:eastAsia="Times New Roman" w:hAnsi="Calibri" w:cs="Times New Roman"/>
          <w:color w:val="auto"/>
          <w:sz w:val="22"/>
          <w:szCs w:val="22"/>
          <w:lang w:val="en-GB"/>
        </w:rPr>
        <w:t xml:space="preserve">. </w:t>
      </w:r>
      <w:r w:rsidR="00524273" w:rsidRPr="007062FD">
        <w:rPr>
          <w:rFonts w:ascii="Calibri" w:eastAsia="Times New Roman" w:hAnsi="Calibri" w:cs="Times New Roman"/>
          <w:color w:val="auto"/>
          <w:sz w:val="22"/>
          <w:szCs w:val="22"/>
          <w:lang w:val="en-GB"/>
        </w:rPr>
        <w:t>This is very similar to the argument of essential representation in the society</w:t>
      </w:r>
      <w:r w:rsidR="00A556A6" w:rsidRPr="007062FD">
        <w:rPr>
          <w:rFonts w:ascii="Calibri" w:eastAsia="Times New Roman" w:hAnsi="Calibri" w:cs="Times New Roman"/>
          <w:color w:val="auto"/>
          <w:sz w:val="22"/>
          <w:szCs w:val="22"/>
          <w:lang w:val="en-GB"/>
        </w:rPr>
        <w:t xml:space="preserve">. </w:t>
      </w:r>
      <w:r w:rsidR="00524273" w:rsidRPr="007062FD">
        <w:rPr>
          <w:rFonts w:ascii="Calibri" w:eastAsia="Times New Roman" w:hAnsi="Calibri" w:cs="Times New Roman"/>
          <w:color w:val="auto"/>
          <w:sz w:val="22"/>
          <w:szCs w:val="22"/>
          <w:lang w:val="en-GB"/>
        </w:rPr>
        <w:t xml:space="preserve">On the other hand, since the government’s policies would take into account the diversity, requirements, and needs of the society, it would also improve the democratic </w:t>
      </w:r>
      <w:r w:rsidR="00524273" w:rsidRPr="007062FD">
        <w:rPr>
          <w:rFonts w:ascii="Calibri" w:eastAsia="Times New Roman" w:hAnsi="Calibri" w:cs="Times New Roman"/>
          <w:color w:val="auto"/>
          <w:sz w:val="22"/>
          <w:szCs w:val="22"/>
          <w:lang w:val="en-GB"/>
        </w:rPr>
        <w:lastRenderedPageBreak/>
        <w:t xml:space="preserve">legitimacy of institutions and </w:t>
      </w:r>
      <w:r w:rsidR="00F12678" w:rsidRPr="007062FD">
        <w:rPr>
          <w:rFonts w:ascii="Calibri" w:eastAsia="Times New Roman" w:hAnsi="Calibri" w:cs="Times New Roman"/>
          <w:color w:val="auto"/>
          <w:sz w:val="22"/>
          <w:szCs w:val="22"/>
          <w:lang w:val="en-GB"/>
        </w:rPr>
        <w:t xml:space="preserve">their </w:t>
      </w:r>
      <w:r w:rsidR="00524273" w:rsidRPr="007062FD">
        <w:rPr>
          <w:rFonts w:ascii="Calibri" w:eastAsia="Times New Roman" w:hAnsi="Calibri" w:cs="Times New Roman"/>
          <w:color w:val="auto"/>
          <w:sz w:val="22"/>
          <w:szCs w:val="22"/>
          <w:lang w:val="en-GB"/>
        </w:rPr>
        <w:t>policies</w:t>
      </w:r>
      <w:r w:rsidR="00A556A6" w:rsidRPr="007062FD">
        <w:rPr>
          <w:rFonts w:ascii="Calibri" w:eastAsia="Times New Roman" w:hAnsi="Calibri" w:cs="Times New Roman"/>
          <w:color w:val="auto"/>
          <w:sz w:val="22"/>
          <w:szCs w:val="22"/>
          <w:lang w:val="en-GB"/>
        </w:rPr>
        <w:t xml:space="preserve">. </w:t>
      </w:r>
      <w:r w:rsidR="00F12678" w:rsidRPr="007062FD">
        <w:rPr>
          <w:rFonts w:ascii="Calibri" w:eastAsia="Times New Roman" w:hAnsi="Calibri" w:cs="Times New Roman"/>
          <w:color w:val="auto"/>
          <w:sz w:val="22"/>
          <w:szCs w:val="22"/>
          <w:lang w:val="en-GB"/>
        </w:rPr>
        <w:t xml:space="preserve">A better balance </w:t>
      </w:r>
      <w:r w:rsidR="008C6081" w:rsidRPr="007062FD">
        <w:rPr>
          <w:rFonts w:ascii="Calibri" w:eastAsia="Times New Roman" w:hAnsi="Calibri" w:cs="Times New Roman"/>
          <w:color w:val="auto"/>
          <w:sz w:val="22"/>
          <w:szCs w:val="22"/>
          <w:lang w:val="en-GB"/>
        </w:rPr>
        <w:t>for women in politics, would reduce the masculine functioning of politics in the society and would facilitate the functioning of politic decision-making</w:t>
      </w:r>
      <w:r w:rsidR="00A556A6" w:rsidRPr="007062FD">
        <w:rPr>
          <w:rFonts w:ascii="Calibri" w:eastAsia="Times New Roman" w:hAnsi="Calibri" w:cs="Times New Roman"/>
          <w:color w:val="auto"/>
          <w:sz w:val="22"/>
          <w:szCs w:val="22"/>
          <w:lang w:val="en-GB"/>
        </w:rPr>
        <w:t>.</w:t>
      </w:r>
    </w:p>
    <w:p w:rsidR="00A556A6" w:rsidRPr="007062FD" w:rsidRDefault="00A556A6" w:rsidP="00BB3941">
      <w:pPr>
        <w:autoSpaceDE w:val="0"/>
        <w:autoSpaceDN w:val="0"/>
        <w:adjustRightInd w:val="0"/>
        <w:spacing w:line="360" w:lineRule="auto"/>
        <w:rPr>
          <w:rFonts w:ascii="Calibri" w:eastAsia="Times New Roman" w:hAnsi="Calibri" w:cs="Times New Roman"/>
          <w:color w:val="auto"/>
          <w:sz w:val="22"/>
          <w:szCs w:val="22"/>
          <w:lang w:val="en-GB"/>
        </w:rPr>
      </w:pPr>
    </w:p>
    <w:p w:rsidR="00A556A6" w:rsidRPr="007062FD" w:rsidRDefault="008C6081" w:rsidP="00BB3941">
      <w:pPr>
        <w:autoSpaceDE w:val="0"/>
        <w:autoSpaceDN w:val="0"/>
        <w:adjustRightInd w:val="0"/>
        <w:spacing w:line="360" w:lineRule="auto"/>
        <w:jc w:val="both"/>
        <w:rPr>
          <w:rFonts w:ascii="Calibri" w:eastAsia="Times New Roman" w:hAnsi="Calibri" w:cs="Times New Roman"/>
          <w:color w:val="auto"/>
          <w:sz w:val="22"/>
          <w:szCs w:val="22"/>
          <w:lang w:val="en-GB"/>
        </w:rPr>
      </w:pPr>
      <w:r w:rsidRPr="007062FD">
        <w:rPr>
          <w:rFonts w:ascii="Calibri" w:eastAsia="Times New Roman" w:hAnsi="Calibri" w:cs="Times New Roman"/>
          <w:b/>
          <w:i/>
          <w:color w:val="auto"/>
          <w:sz w:val="22"/>
          <w:szCs w:val="22"/>
          <w:lang w:val="en-GB"/>
        </w:rPr>
        <w:t xml:space="preserve">The fourth argument </w:t>
      </w:r>
      <w:r w:rsidR="00FF3F70" w:rsidRPr="007062FD">
        <w:rPr>
          <w:rFonts w:ascii="Calibri" w:eastAsia="Times New Roman" w:hAnsi="Calibri" w:cs="Times New Roman"/>
          <w:color w:val="auto"/>
          <w:sz w:val="22"/>
          <w:szCs w:val="22"/>
          <w:lang w:val="en-GB"/>
        </w:rPr>
        <w:t xml:space="preserve">is of </w:t>
      </w:r>
      <w:r w:rsidR="00FD4769" w:rsidRPr="007062FD">
        <w:rPr>
          <w:rFonts w:ascii="Calibri" w:eastAsia="Times New Roman" w:hAnsi="Calibri" w:cs="Times New Roman"/>
          <w:color w:val="auto"/>
          <w:sz w:val="22"/>
          <w:szCs w:val="22"/>
          <w:lang w:val="en-GB"/>
        </w:rPr>
        <w:t>an economic nature and it emphasizes the damage to human potentials if women are excluded from politic decision-making</w:t>
      </w:r>
      <w:r w:rsidR="00A556A6" w:rsidRPr="007062FD">
        <w:rPr>
          <w:rFonts w:ascii="Calibri" w:eastAsia="Times New Roman" w:hAnsi="Calibri" w:cs="Times New Roman"/>
          <w:color w:val="auto"/>
          <w:sz w:val="22"/>
          <w:szCs w:val="22"/>
          <w:lang w:val="en-GB"/>
        </w:rPr>
        <w:t xml:space="preserve">. </w:t>
      </w:r>
      <w:r w:rsidR="00FD4769" w:rsidRPr="007062FD">
        <w:rPr>
          <w:rFonts w:ascii="Calibri" w:eastAsia="Times New Roman" w:hAnsi="Calibri" w:cs="Times New Roman"/>
          <w:color w:val="auto"/>
          <w:sz w:val="22"/>
          <w:szCs w:val="22"/>
          <w:lang w:val="en-GB"/>
        </w:rPr>
        <w:t>This argument does not focus on the most adequate representation of all individuals, but on the more effective use of human resources in the society</w:t>
      </w:r>
      <w:r w:rsidR="00A556A6" w:rsidRPr="007062FD">
        <w:rPr>
          <w:rFonts w:ascii="Calibri" w:eastAsia="Times New Roman" w:hAnsi="Calibri" w:cs="Times New Roman"/>
          <w:color w:val="auto"/>
          <w:sz w:val="22"/>
          <w:szCs w:val="22"/>
          <w:lang w:val="en-GB"/>
        </w:rPr>
        <w:t xml:space="preserve">. </w:t>
      </w:r>
      <w:r w:rsidR="00FD4769" w:rsidRPr="007062FD">
        <w:rPr>
          <w:rFonts w:ascii="Calibri" w:eastAsia="Times New Roman" w:hAnsi="Calibri" w:cs="Times New Roman"/>
          <w:color w:val="auto"/>
          <w:sz w:val="22"/>
          <w:szCs w:val="22"/>
          <w:lang w:val="en-GB"/>
        </w:rPr>
        <w:t xml:space="preserve">This argument </w:t>
      </w:r>
      <w:r w:rsidR="00226974" w:rsidRPr="007062FD">
        <w:rPr>
          <w:rFonts w:ascii="Calibri" w:eastAsia="Times New Roman" w:hAnsi="Calibri" w:cs="Times New Roman"/>
          <w:color w:val="auto"/>
          <w:sz w:val="22"/>
          <w:szCs w:val="22"/>
          <w:lang w:val="en-GB"/>
        </w:rPr>
        <w:t>seeks inclusion of gender equality in the normative framework, which seems to be more appealing for decision-making actors</w:t>
      </w:r>
      <w:r w:rsidR="00A556A6" w:rsidRPr="007062FD">
        <w:rPr>
          <w:rFonts w:ascii="Calibri" w:eastAsia="Times New Roman" w:hAnsi="Calibri" w:cs="Times New Roman"/>
          <w:color w:val="auto"/>
          <w:sz w:val="22"/>
          <w:szCs w:val="22"/>
          <w:lang w:val="en-GB"/>
        </w:rPr>
        <w:t xml:space="preserve">. </w:t>
      </w:r>
    </w:p>
    <w:p w:rsidR="00A556A6" w:rsidRPr="007062FD" w:rsidRDefault="00A556A6" w:rsidP="00BB3941">
      <w:pPr>
        <w:autoSpaceDE w:val="0"/>
        <w:autoSpaceDN w:val="0"/>
        <w:adjustRightInd w:val="0"/>
        <w:spacing w:line="360" w:lineRule="auto"/>
        <w:rPr>
          <w:rFonts w:ascii="Calibri" w:eastAsia="Times New Roman" w:hAnsi="Calibri" w:cs="Times New Roman"/>
          <w:color w:val="auto"/>
          <w:sz w:val="22"/>
          <w:szCs w:val="22"/>
          <w:lang w:val="en-GB"/>
        </w:rPr>
      </w:pPr>
    </w:p>
    <w:p w:rsidR="00A556A6" w:rsidRPr="007062FD" w:rsidRDefault="00226974" w:rsidP="00BB3941">
      <w:pPr>
        <w:spacing w:line="360" w:lineRule="auto"/>
        <w:jc w:val="both"/>
        <w:rPr>
          <w:rFonts w:ascii="Calibri" w:eastAsia="Times New Roman" w:hAnsi="Calibri" w:cs="Times New Roman"/>
          <w:color w:val="auto"/>
          <w:sz w:val="22"/>
          <w:szCs w:val="22"/>
          <w:lang w:val="en-GB"/>
        </w:rPr>
      </w:pPr>
      <w:r w:rsidRPr="007062FD">
        <w:rPr>
          <w:rFonts w:ascii="Calibri" w:eastAsia="Times New Roman" w:hAnsi="Calibri" w:cs="Times New Roman"/>
          <w:b/>
          <w:i/>
          <w:color w:val="auto"/>
          <w:sz w:val="22"/>
          <w:szCs w:val="22"/>
          <w:lang w:val="en-GB"/>
        </w:rPr>
        <w:t xml:space="preserve">The fifth argument </w:t>
      </w:r>
      <w:r w:rsidRPr="007062FD">
        <w:rPr>
          <w:rFonts w:ascii="Calibri" w:eastAsia="Times New Roman" w:hAnsi="Calibri" w:cs="Times New Roman"/>
          <w:color w:val="auto"/>
          <w:sz w:val="22"/>
          <w:szCs w:val="22"/>
          <w:lang w:val="en-GB"/>
        </w:rPr>
        <w:t>seeks a broader involvement of women because of the need to have women as role models for other women in the society</w:t>
      </w:r>
      <w:r w:rsidR="00A556A6" w:rsidRPr="007062FD">
        <w:rPr>
          <w:rFonts w:ascii="Calibri" w:eastAsia="Times New Roman" w:hAnsi="Calibri" w:cs="Times New Roman"/>
          <w:color w:val="auto"/>
          <w:sz w:val="22"/>
          <w:szCs w:val="22"/>
          <w:lang w:val="en-GB"/>
        </w:rPr>
        <w:t xml:space="preserve">. </w:t>
      </w:r>
    </w:p>
    <w:p w:rsidR="00A556A6" w:rsidRPr="007062FD" w:rsidRDefault="00A556A6" w:rsidP="00BB3941">
      <w:pPr>
        <w:spacing w:line="360" w:lineRule="auto"/>
        <w:jc w:val="both"/>
        <w:rPr>
          <w:rFonts w:ascii="Calibri" w:hAnsi="Calibri" w:cs="Times New Roman"/>
          <w:sz w:val="22"/>
          <w:szCs w:val="22"/>
          <w:lang w:val="en-GB"/>
        </w:rPr>
      </w:pPr>
    </w:p>
    <w:p w:rsidR="00A556A6" w:rsidRPr="007062FD" w:rsidRDefault="003E508C" w:rsidP="00BB3941">
      <w:pPr>
        <w:spacing w:line="360" w:lineRule="auto"/>
        <w:jc w:val="both"/>
        <w:rPr>
          <w:rFonts w:ascii="Calibri" w:eastAsia="Times New Roman" w:hAnsi="Calibri" w:cs="Times New Roman"/>
          <w:color w:val="auto"/>
          <w:sz w:val="22"/>
          <w:szCs w:val="22"/>
          <w:lang w:val="en-GB"/>
        </w:rPr>
      </w:pPr>
      <w:r w:rsidRPr="007062FD">
        <w:rPr>
          <w:rFonts w:ascii="Calibri" w:eastAsia="Times New Roman" w:hAnsi="Calibri" w:cs="Times New Roman"/>
          <w:color w:val="auto"/>
          <w:sz w:val="22"/>
          <w:szCs w:val="22"/>
          <w:lang w:val="en-GB"/>
        </w:rPr>
        <w:t>In general, in a comparative perspective, gender quotas have brought changes of structures and procedures, since they are aimed at the reorganisation and change of election institutions and rules</w:t>
      </w:r>
      <w:r w:rsidR="00A556A6" w:rsidRPr="007062FD">
        <w:rPr>
          <w:rFonts w:ascii="Calibri" w:eastAsia="Times New Roman" w:hAnsi="Calibri" w:cs="Times New Roman"/>
          <w:color w:val="auto"/>
          <w:sz w:val="22"/>
          <w:szCs w:val="22"/>
          <w:lang w:val="en-GB"/>
        </w:rPr>
        <w:t xml:space="preserve">. </w:t>
      </w:r>
      <w:r w:rsidRPr="007062FD">
        <w:rPr>
          <w:rFonts w:ascii="Calibri" w:eastAsia="Times New Roman" w:hAnsi="Calibri" w:cs="Times New Roman"/>
          <w:color w:val="auto"/>
          <w:sz w:val="22"/>
          <w:szCs w:val="22"/>
          <w:lang w:val="en-GB"/>
        </w:rPr>
        <w:t>However, such change of electoral rules must be related to a broader range of efforts and debates on gender equality and privileged representation in political institutions</w:t>
      </w:r>
      <w:r w:rsidR="00A556A6" w:rsidRPr="007062FD">
        <w:rPr>
          <w:rFonts w:ascii="Calibri" w:eastAsia="Times New Roman" w:hAnsi="Calibri" w:cs="Times New Roman"/>
          <w:color w:val="auto"/>
          <w:sz w:val="22"/>
          <w:szCs w:val="22"/>
          <w:lang w:val="en-GB"/>
        </w:rPr>
        <w:t xml:space="preserve">. </w:t>
      </w:r>
      <w:r w:rsidRPr="007062FD">
        <w:rPr>
          <w:rFonts w:ascii="Calibri" w:eastAsia="Times New Roman" w:hAnsi="Calibri" w:cs="Times New Roman"/>
          <w:color w:val="auto"/>
          <w:sz w:val="22"/>
          <w:szCs w:val="22"/>
          <w:lang w:val="en-GB"/>
        </w:rPr>
        <w:t xml:space="preserve">This would also require a detailed analysis on the role of women within political parties, </w:t>
      </w:r>
      <w:r w:rsidR="003B3D83" w:rsidRPr="007062FD">
        <w:rPr>
          <w:rFonts w:ascii="Calibri" w:eastAsia="Times New Roman" w:hAnsi="Calibri" w:cs="Times New Roman"/>
          <w:color w:val="auto"/>
          <w:sz w:val="22"/>
          <w:szCs w:val="22"/>
          <w:lang w:val="en-GB"/>
        </w:rPr>
        <w:t>recruitment and promotion of women, and in a more general level, a full analysis of the functioning of the political arena in the country</w:t>
      </w:r>
      <w:r w:rsidR="00A556A6" w:rsidRPr="007062FD">
        <w:rPr>
          <w:rFonts w:ascii="Calibri" w:eastAsia="Times New Roman" w:hAnsi="Calibri" w:cs="Times New Roman"/>
          <w:color w:val="auto"/>
          <w:sz w:val="22"/>
          <w:szCs w:val="22"/>
          <w:lang w:val="en-GB"/>
        </w:rPr>
        <w:t xml:space="preserve">. </w:t>
      </w:r>
    </w:p>
    <w:p w:rsidR="00A556A6" w:rsidRPr="007062FD" w:rsidRDefault="00A556A6" w:rsidP="00BB3941">
      <w:pPr>
        <w:spacing w:line="360" w:lineRule="auto"/>
        <w:jc w:val="both"/>
        <w:rPr>
          <w:rFonts w:ascii="Calibri" w:hAnsi="Calibri" w:cs="Times New Roman"/>
          <w:i/>
          <w:sz w:val="22"/>
          <w:szCs w:val="22"/>
          <w:lang w:val="en-GB"/>
        </w:rPr>
      </w:pPr>
    </w:p>
    <w:p w:rsidR="00A556A6" w:rsidRPr="007062FD" w:rsidRDefault="003B3D83" w:rsidP="00BB3941">
      <w:pPr>
        <w:spacing w:line="360" w:lineRule="auto"/>
        <w:jc w:val="both"/>
        <w:rPr>
          <w:rFonts w:ascii="Calibri" w:hAnsi="Calibri" w:cs="Times New Roman"/>
          <w:i/>
          <w:sz w:val="22"/>
          <w:szCs w:val="22"/>
          <w:lang w:val="en-GB"/>
        </w:rPr>
      </w:pPr>
      <w:r w:rsidRPr="007062FD">
        <w:rPr>
          <w:rFonts w:ascii="Calibri" w:hAnsi="Calibri" w:cs="Times New Roman"/>
          <w:i/>
          <w:sz w:val="22"/>
          <w:szCs w:val="22"/>
          <w:lang w:val="en-GB"/>
        </w:rPr>
        <w:t>In this framework, the Table agreed that the Electoral Code should be improved by</w:t>
      </w:r>
      <w:r w:rsidR="00193329" w:rsidRPr="007062FD">
        <w:rPr>
          <w:rFonts w:ascii="Calibri" w:hAnsi="Calibri" w:cs="Times New Roman"/>
          <w:i/>
          <w:sz w:val="22"/>
          <w:szCs w:val="22"/>
          <w:lang w:val="en-GB"/>
        </w:rPr>
        <w:t>:</w:t>
      </w:r>
      <w:r w:rsidR="00193329" w:rsidRPr="007062FD">
        <w:rPr>
          <w:rFonts w:ascii="Calibri" w:hAnsi="Calibri" w:cs="Times New Roman"/>
          <w:sz w:val="22"/>
          <w:szCs w:val="22"/>
          <w:lang w:val="en-GB"/>
        </w:rPr>
        <w:t xml:space="preserve"> </w:t>
      </w:r>
    </w:p>
    <w:p w:rsidR="00A556A6" w:rsidRPr="007062FD" w:rsidRDefault="00A556A6" w:rsidP="00BB3941">
      <w:pPr>
        <w:spacing w:line="360" w:lineRule="auto"/>
        <w:jc w:val="both"/>
        <w:rPr>
          <w:rFonts w:ascii="Calibri" w:hAnsi="Calibri" w:cs="Times New Roman"/>
          <w:i/>
          <w:sz w:val="22"/>
          <w:szCs w:val="22"/>
          <w:lang w:val="en-GB"/>
        </w:rPr>
      </w:pPr>
    </w:p>
    <w:p w:rsidR="00A556A6" w:rsidRPr="007062FD" w:rsidRDefault="003B3D83"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sidRPr="007062FD">
        <w:rPr>
          <w:rFonts w:ascii="Calibri" w:hAnsi="Calibri" w:cs="Times New Roman"/>
          <w:i/>
          <w:sz w:val="22"/>
          <w:szCs w:val="22"/>
          <w:lang w:val="en-GB"/>
        </w:rPr>
        <w:t xml:space="preserve">Adding </w:t>
      </w:r>
      <w:r w:rsidRPr="007062FD">
        <w:rPr>
          <w:rFonts w:ascii="Calibri" w:hAnsi="Calibri" w:cs="Times New Roman"/>
          <w:sz w:val="22"/>
          <w:szCs w:val="22"/>
          <w:lang w:val="en-GB"/>
        </w:rPr>
        <w:t>the definitions of two new concepts</w:t>
      </w:r>
      <w:r w:rsidRPr="007062FD">
        <w:rPr>
          <w:rFonts w:ascii="Calibri" w:hAnsi="Calibri" w:cs="Times New Roman"/>
          <w:i/>
          <w:sz w:val="22"/>
          <w:szCs w:val="22"/>
          <w:lang w:val="en-GB"/>
        </w:rPr>
        <w:t xml:space="preserve"> </w:t>
      </w:r>
      <w:r w:rsidR="00193329" w:rsidRPr="007062FD">
        <w:rPr>
          <w:rFonts w:ascii="Calibri" w:hAnsi="Calibri" w:cs="Times New Roman"/>
          <w:sz w:val="22"/>
          <w:szCs w:val="22"/>
          <w:lang w:val="en-GB"/>
        </w:rPr>
        <w:t>“</w:t>
      </w:r>
      <w:r w:rsidRPr="007062FD">
        <w:rPr>
          <w:rFonts w:ascii="Calibri" w:hAnsi="Calibri" w:cs="Times New Roman"/>
          <w:sz w:val="22"/>
          <w:szCs w:val="22"/>
          <w:lang w:val="en-GB"/>
        </w:rPr>
        <w:t>family voting</w:t>
      </w:r>
      <w:r w:rsidR="00193329" w:rsidRPr="007062FD">
        <w:rPr>
          <w:rFonts w:ascii="Calibri" w:hAnsi="Calibri" w:cs="Times New Roman"/>
          <w:sz w:val="22"/>
          <w:szCs w:val="22"/>
          <w:lang w:val="en-GB"/>
        </w:rPr>
        <w:t xml:space="preserve">” </w:t>
      </w:r>
      <w:r w:rsidRPr="007062FD">
        <w:rPr>
          <w:rFonts w:ascii="Calibri" w:hAnsi="Calibri" w:cs="Times New Roman"/>
          <w:sz w:val="22"/>
          <w:szCs w:val="22"/>
          <w:lang w:val="en-GB"/>
        </w:rPr>
        <w:t xml:space="preserve">and </w:t>
      </w:r>
      <w:r w:rsidR="00193329" w:rsidRPr="007062FD">
        <w:rPr>
          <w:rFonts w:ascii="Calibri" w:hAnsi="Calibri" w:cs="Times New Roman"/>
          <w:sz w:val="22"/>
          <w:szCs w:val="22"/>
          <w:lang w:val="en-GB"/>
        </w:rPr>
        <w:t>“voti</w:t>
      </w:r>
      <w:r w:rsidRPr="007062FD">
        <w:rPr>
          <w:rFonts w:ascii="Calibri" w:hAnsi="Calibri" w:cs="Times New Roman"/>
          <w:sz w:val="22"/>
          <w:szCs w:val="22"/>
          <w:lang w:val="en-GB"/>
        </w:rPr>
        <w:t>ng for third parties</w:t>
      </w:r>
      <w:r w:rsidR="00193329" w:rsidRPr="007062FD">
        <w:rPr>
          <w:rFonts w:ascii="Calibri" w:hAnsi="Calibri" w:cs="Times New Roman"/>
          <w:sz w:val="22"/>
          <w:szCs w:val="22"/>
          <w:lang w:val="en-GB"/>
        </w:rPr>
        <w:t>”</w:t>
      </w:r>
      <w:r w:rsidR="00A556A6" w:rsidRPr="007062FD">
        <w:rPr>
          <w:rFonts w:ascii="Calibri" w:hAnsi="Calibri" w:cs="Times New Roman"/>
          <w:sz w:val="22"/>
          <w:szCs w:val="22"/>
          <w:lang w:val="en-GB"/>
        </w:rPr>
        <w:t xml:space="preserve">. </w:t>
      </w:r>
      <w:r w:rsidRPr="007062FD">
        <w:rPr>
          <w:rFonts w:ascii="Calibri" w:hAnsi="Calibri" w:cs="Times New Roman"/>
          <w:sz w:val="22"/>
          <w:szCs w:val="22"/>
          <w:lang w:val="en-GB"/>
        </w:rPr>
        <w:t xml:space="preserve">The need to include these concepts results from the different misunderstandings in this regards and statistics, </w:t>
      </w:r>
      <w:r w:rsidR="007062FD" w:rsidRPr="007062FD">
        <w:rPr>
          <w:rFonts w:ascii="Calibri" w:hAnsi="Calibri" w:cs="Times New Roman"/>
          <w:sz w:val="22"/>
          <w:szCs w:val="22"/>
          <w:lang w:val="en-GB"/>
        </w:rPr>
        <w:t>which are often different and contradictory produced by different state or non-state actors involved in elections</w:t>
      </w:r>
      <w:r w:rsidR="00193329" w:rsidRPr="007062FD">
        <w:rPr>
          <w:rFonts w:ascii="Calibri" w:hAnsi="Calibri" w:cs="Times New Roman"/>
          <w:sz w:val="22"/>
          <w:szCs w:val="22"/>
          <w:lang w:val="en-GB"/>
        </w:rPr>
        <w:t xml:space="preserve">.  </w:t>
      </w:r>
    </w:p>
    <w:p w:rsidR="002F2523" w:rsidRPr="007062FD" w:rsidRDefault="002F2523" w:rsidP="00D91E93">
      <w:pPr>
        <w:tabs>
          <w:tab w:val="num" w:pos="0"/>
        </w:tabs>
        <w:spacing w:line="360" w:lineRule="auto"/>
        <w:ind w:hanging="360"/>
        <w:jc w:val="both"/>
        <w:rPr>
          <w:rFonts w:ascii="Calibri" w:hAnsi="Calibri" w:cs="Times New Roman"/>
          <w:sz w:val="22"/>
          <w:szCs w:val="22"/>
          <w:lang w:val="en-GB"/>
        </w:rPr>
      </w:pPr>
    </w:p>
    <w:p w:rsidR="00A556A6" w:rsidRPr="00A07072" w:rsidRDefault="00AB678F"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sidRPr="00A07072">
        <w:rPr>
          <w:rFonts w:ascii="Calibri" w:hAnsi="Calibri" w:cs="Times New Roman"/>
          <w:sz w:val="22"/>
          <w:szCs w:val="22"/>
          <w:lang w:val="en-GB"/>
        </w:rPr>
        <w:t>In the frame of general principles,</w:t>
      </w:r>
      <w:r w:rsidRPr="00A07072">
        <w:rPr>
          <w:rFonts w:ascii="Calibri" w:hAnsi="Calibri" w:cs="Times New Roman"/>
          <w:i/>
          <w:sz w:val="22"/>
          <w:szCs w:val="22"/>
          <w:lang w:val="en-GB"/>
        </w:rPr>
        <w:t xml:space="preserve"> </w:t>
      </w:r>
      <w:r w:rsidR="006E1DEF" w:rsidRPr="00A07072">
        <w:rPr>
          <w:rFonts w:ascii="Calibri" w:hAnsi="Calibri" w:cs="Times New Roman"/>
          <w:i/>
          <w:sz w:val="22"/>
          <w:szCs w:val="22"/>
          <w:lang w:val="en-GB"/>
        </w:rPr>
        <w:t>e</w:t>
      </w:r>
      <w:r w:rsidR="00CA4DD5" w:rsidRPr="00A07072">
        <w:rPr>
          <w:rFonts w:ascii="Calibri" w:hAnsi="Calibri" w:cs="Times New Roman"/>
          <w:i/>
          <w:sz w:val="22"/>
          <w:szCs w:val="22"/>
          <w:lang w:val="en-GB"/>
        </w:rPr>
        <w:t xml:space="preserve">stablishing </w:t>
      </w:r>
      <w:r w:rsidR="00A07072" w:rsidRPr="00A07072">
        <w:rPr>
          <w:rFonts w:ascii="Calibri" w:hAnsi="Calibri" w:cs="Times New Roman"/>
          <w:sz w:val="22"/>
          <w:szCs w:val="22"/>
          <w:lang w:val="en-GB"/>
        </w:rPr>
        <w:t xml:space="preserve">the </w:t>
      </w:r>
      <w:r w:rsidR="00CA4DD5" w:rsidRPr="00A07072">
        <w:rPr>
          <w:rFonts w:ascii="Calibri" w:hAnsi="Calibri" w:cs="Times New Roman"/>
          <w:sz w:val="22"/>
          <w:szCs w:val="22"/>
          <w:lang w:val="en-GB"/>
        </w:rPr>
        <w:t xml:space="preserve">connection between the </w:t>
      </w:r>
      <w:r w:rsidRPr="00A07072">
        <w:rPr>
          <w:rFonts w:ascii="Calibri" w:hAnsi="Calibri" w:cs="Times New Roman"/>
          <w:sz w:val="22"/>
          <w:szCs w:val="22"/>
          <w:lang w:val="en-GB"/>
        </w:rPr>
        <w:t xml:space="preserve">Electoral Code, as a law of special importance, </w:t>
      </w:r>
      <w:r w:rsidR="00CA4DD5" w:rsidRPr="00A07072">
        <w:rPr>
          <w:rFonts w:ascii="Calibri" w:hAnsi="Calibri" w:cs="Times New Roman"/>
          <w:sz w:val="22"/>
          <w:szCs w:val="22"/>
          <w:lang w:val="en-GB"/>
        </w:rPr>
        <w:t>and the issue of gender equality.</w:t>
      </w:r>
      <w:r w:rsidR="00CA4DD5" w:rsidRPr="00A07072">
        <w:rPr>
          <w:rFonts w:ascii="Calibri" w:hAnsi="Calibri" w:cs="Times New Roman"/>
          <w:i/>
          <w:sz w:val="22"/>
          <w:szCs w:val="22"/>
          <w:lang w:val="en-GB"/>
        </w:rPr>
        <w:t xml:space="preserve"> </w:t>
      </w:r>
    </w:p>
    <w:p w:rsidR="00A07072" w:rsidRDefault="00A07072" w:rsidP="00A07072">
      <w:pPr>
        <w:pStyle w:val="ListParagraph"/>
        <w:rPr>
          <w:rFonts w:ascii="Calibri" w:hAnsi="Calibri" w:cs="Times New Roman"/>
          <w:sz w:val="22"/>
          <w:szCs w:val="22"/>
          <w:lang w:val="en-GB"/>
        </w:rPr>
      </w:pPr>
    </w:p>
    <w:p w:rsidR="00A07072" w:rsidRPr="00A07072" w:rsidRDefault="00A07072" w:rsidP="00A07072">
      <w:pPr>
        <w:tabs>
          <w:tab w:val="num" w:pos="0"/>
        </w:tabs>
        <w:spacing w:line="360" w:lineRule="auto"/>
        <w:jc w:val="both"/>
        <w:rPr>
          <w:rFonts w:ascii="Calibri" w:hAnsi="Calibri" w:cs="Times New Roman"/>
          <w:sz w:val="22"/>
          <w:szCs w:val="22"/>
          <w:lang w:val="en-GB"/>
        </w:rPr>
      </w:pPr>
    </w:p>
    <w:p w:rsidR="00A556A6" w:rsidRPr="007062FD" w:rsidRDefault="00D91E93"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sidRPr="007062FD">
        <w:rPr>
          <w:rFonts w:ascii="Calibri" w:hAnsi="Calibri" w:cs="Times New Roman"/>
          <w:i/>
          <w:sz w:val="22"/>
          <w:szCs w:val="22"/>
          <w:lang w:val="en-GB"/>
        </w:rPr>
        <w:lastRenderedPageBreak/>
        <w:t>G</w:t>
      </w:r>
      <w:r w:rsidR="001F4E84">
        <w:rPr>
          <w:rFonts w:ascii="Calibri" w:hAnsi="Calibri" w:cs="Times New Roman"/>
          <w:i/>
          <w:sz w:val="22"/>
          <w:szCs w:val="22"/>
          <w:lang w:val="en-GB"/>
        </w:rPr>
        <w:t xml:space="preserve">uaranteeing </w:t>
      </w:r>
      <w:r w:rsidR="00A556A6" w:rsidRPr="007062FD">
        <w:rPr>
          <w:rFonts w:ascii="Calibri" w:hAnsi="Calibri" w:cs="Times New Roman"/>
          <w:sz w:val="22"/>
          <w:szCs w:val="22"/>
          <w:lang w:val="en-GB"/>
        </w:rPr>
        <w:t>“</w:t>
      </w:r>
      <w:r w:rsidR="001F4E84">
        <w:rPr>
          <w:rFonts w:ascii="Calibri" w:hAnsi="Calibri" w:cs="Times New Roman"/>
          <w:sz w:val="22"/>
          <w:szCs w:val="22"/>
          <w:lang w:val="en-GB"/>
        </w:rPr>
        <w:t>conservation”</w:t>
      </w:r>
      <w:r w:rsidR="00193329" w:rsidRPr="007062FD">
        <w:rPr>
          <w:rFonts w:ascii="Calibri" w:hAnsi="Calibri" w:cs="Times New Roman"/>
          <w:sz w:val="22"/>
          <w:szCs w:val="22"/>
          <w:lang w:val="en-GB"/>
        </w:rPr>
        <w:t xml:space="preserve"> </w:t>
      </w:r>
      <w:r w:rsidR="001F4E84">
        <w:rPr>
          <w:rFonts w:ascii="Calibri" w:hAnsi="Calibri" w:cs="Times New Roman"/>
          <w:sz w:val="22"/>
          <w:szCs w:val="22"/>
          <w:lang w:val="en-GB"/>
        </w:rPr>
        <w:t>of gender quota in the composition of the CEC</w:t>
      </w:r>
      <w:r w:rsidR="00193329" w:rsidRPr="007062FD">
        <w:rPr>
          <w:rFonts w:ascii="Calibri" w:hAnsi="Calibri" w:cs="Times New Roman"/>
          <w:sz w:val="22"/>
          <w:szCs w:val="22"/>
          <w:lang w:val="en-GB"/>
        </w:rPr>
        <w:t xml:space="preserve">, </w:t>
      </w:r>
      <w:r w:rsidR="00A556A6" w:rsidRPr="007062FD">
        <w:rPr>
          <w:rFonts w:ascii="Calibri" w:hAnsi="Calibri" w:cs="Times New Roman"/>
          <w:sz w:val="22"/>
          <w:szCs w:val="22"/>
          <w:lang w:val="en-GB"/>
        </w:rPr>
        <w:t xml:space="preserve"> </w:t>
      </w:r>
      <w:r w:rsidR="001F4E84">
        <w:rPr>
          <w:rFonts w:ascii="Calibri" w:hAnsi="Calibri" w:cs="Times New Roman"/>
          <w:sz w:val="22"/>
          <w:szCs w:val="22"/>
          <w:lang w:val="en-GB"/>
        </w:rPr>
        <w:t>by specifying that even in event of replacement, the new member has to be from the least represented gender</w:t>
      </w:r>
      <w:r w:rsidR="00A556A6" w:rsidRPr="007062FD">
        <w:rPr>
          <w:rFonts w:ascii="Calibri" w:hAnsi="Calibri" w:cs="Times New Roman"/>
          <w:sz w:val="22"/>
          <w:szCs w:val="22"/>
          <w:lang w:val="en-GB"/>
        </w:rPr>
        <w:t>.</w:t>
      </w:r>
    </w:p>
    <w:p w:rsidR="00A556A6" w:rsidRPr="007062FD"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1F4E84"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 xml:space="preserve">Envisaging </w:t>
      </w:r>
      <w:r>
        <w:rPr>
          <w:rFonts w:ascii="Calibri" w:hAnsi="Calibri" w:cs="Times New Roman"/>
          <w:sz w:val="22"/>
          <w:szCs w:val="22"/>
          <w:lang w:val="en-GB"/>
        </w:rPr>
        <w:t xml:space="preserve">the obligation of the CEC to include in the statistical data in the Election Bulletin on the participation of the least represented gender in elections </w:t>
      </w:r>
      <w:r w:rsidR="00E07043">
        <w:rPr>
          <w:rFonts w:ascii="Calibri" w:hAnsi="Calibri" w:cs="Times New Roman"/>
          <w:sz w:val="22"/>
          <w:szCs w:val="22"/>
          <w:lang w:val="en-GB"/>
        </w:rPr>
        <w:t>and the electoral results for candidates from that gender</w:t>
      </w:r>
      <w:r w:rsidR="00A556A6" w:rsidRPr="007062FD">
        <w:rPr>
          <w:rFonts w:ascii="Calibri" w:hAnsi="Calibri" w:cs="Times New Roman"/>
          <w:sz w:val="22"/>
          <w:szCs w:val="22"/>
          <w:lang w:val="en-GB"/>
        </w:rPr>
        <w:t xml:space="preserve">. </w:t>
      </w:r>
      <w:r w:rsidR="00E07043">
        <w:rPr>
          <w:rFonts w:ascii="Calibri" w:hAnsi="Calibri" w:cs="Times New Roman"/>
          <w:sz w:val="22"/>
          <w:szCs w:val="22"/>
          <w:lang w:val="en-GB"/>
        </w:rPr>
        <w:t>The CEC must also publish gender statistical data on the composition of elected bodies or bodies established by the Assembly</w:t>
      </w:r>
      <w:r w:rsidR="00A556A6" w:rsidRPr="007062FD">
        <w:rPr>
          <w:rFonts w:ascii="Calibri" w:hAnsi="Calibri" w:cs="Times New Roman"/>
          <w:sz w:val="22"/>
          <w:szCs w:val="22"/>
          <w:lang w:val="en-GB"/>
        </w:rPr>
        <w:t xml:space="preserve">, </w:t>
      </w:r>
      <w:r w:rsidR="00E07043">
        <w:rPr>
          <w:rFonts w:ascii="Calibri" w:hAnsi="Calibri" w:cs="Times New Roman"/>
          <w:sz w:val="22"/>
          <w:szCs w:val="22"/>
          <w:lang w:val="en-GB"/>
        </w:rPr>
        <w:t>with the data being continually updated</w:t>
      </w:r>
      <w:r w:rsidR="00A556A6" w:rsidRPr="007062FD">
        <w:rPr>
          <w:rFonts w:ascii="Calibri" w:hAnsi="Calibri" w:cs="Times New Roman"/>
          <w:sz w:val="22"/>
          <w:szCs w:val="22"/>
          <w:lang w:val="en-GB"/>
        </w:rPr>
        <w:t>.</w:t>
      </w:r>
    </w:p>
    <w:p w:rsidR="00A556A6" w:rsidRPr="007062FD" w:rsidRDefault="00A556A6" w:rsidP="00D91E93">
      <w:pPr>
        <w:tabs>
          <w:tab w:val="num" w:pos="0"/>
        </w:tabs>
        <w:spacing w:line="360" w:lineRule="auto"/>
        <w:ind w:hanging="360"/>
        <w:jc w:val="center"/>
        <w:rPr>
          <w:rFonts w:ascii="Calibri" w:eastAsia="Times New Roman" w:hAnsi="Calibri" w:cs="Times New Roman"/>
          <w:sz w:val="22"/>
          <w:szCs w:val="22"/>
          <w:lang w:val="en-GB"/>
        </w:rPr>
      </w:pPr>
    </w:p>
    <w:p w:rsidR="00A556A6" w:rsidRPr="007062FD" w:rsidRDefault="00E07043"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 xml:space="preserve">Guaranteeing </w:t>
      </w:r>
      <w:r>
        <w:rPr>
          <w:rFonts w:ascii="Calibri" w:hAnsi="Calibri" w:cs="Times New Roman"/>
          <w:sz w:val="22"/>
          <w:szCs w:val="22"/>
          <w:lang w:val="en-GB"/>
        </w:rPr>
        <w:t>the preservation of the gender quota during the entire extent of the CEAZ (second-tier election commissions</w:t>
      </w:r>
      <w:r w:rsidR="00193329" w:rsidRPr="007062FD">
        <w:rPr>
          <w:rFonts w:ascii="Calibri" w:hAnsi="Calibri" w:cs="Times New Roman"/>
          <w:sz w:val="22"/>
          <w:szCs w:val="22"/>
          <w:lang w:val="en-GB"/>
        </w:rPr>
        <w:t xml:space="preserve">) </w:t>
      </w:r>
      <w:r>
        <w:rPr>
          <w:rFonts w:ascii="Calibri" w:hAnsi="Calibri" w:cs="Times New Roman"/>
          <w:sz w:val="22"/>
          <w:szCs w:val="22"/>
          <w:lang w:val="en-GB"/>
        </w:rPr>
        <w:t>by also designing the relevant mechanism</w:t>
      </w:r>
      <w:r w:rsidR="00A556A6" w:rsidRPr="007062FD">
        <w:rPr>
          <w:rFonts w:ascii="Calibri" w:hAnsi="Calibri" w:cs="Times New Roman"/>
          <w:sz w:val="22"/>
          <w:szCs w:val="22"/>
          <w:lang w:val="en-GB"/>
        </w:rPr>
        <w:t xml:space="preserve">. </w:t>
      </w:r>
    </w:p>
    <w:p w:rsidR="00A556A6" w:rsidRPr="007062FD" w:rsidRDefault="00A556A6" w:rsidP="00D91E93">
      <w:pPr>
        <w:tabs>
          <w:tab w:val="num" w:pos="0"/>
        </w:tabs>
        <w:spacing w:line="360" w:lineRule="auto"/>
        <w:ind w:hanging="360"/>
        <w:rPr>
          <w:rFonts w:ascii="Calibri" w:hAnsi="Calibri" w:cs="Times New Roman"/>
          <w:sz w:val="22"/>
          <w:szCs w:val="22"/>
          <w:lang w:val="en-GB"/>
        </w:rPr>
      </w:pPr>
    </w:p>
    <w:p w:rsidR="00A556A6" w:rsidRPr="007062FD" w:rsidRDefault="00652956"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 xml:space="preserve">Making </w:t>
      </w:r>
      <w:r>
        <w:rPr>
          <w:rFonts w:ascii="Calibri" w:hAnsi="Calibri" w:cs="Times New Roman"/>
          <w:sz w:val="22"/>
          <w:szCs w:val="22"/>
          <w:lang w:val="en-GB"/>
        </w:rPr>
        <w:t>gender quota a legal obligation at the level of VCC</w:t>
      </w:r>
      <w:r w:rsidR="00193329" w:rsidRPr="007062FD">
        <w:rPr>
          <w:rFonts w:ascii="Calibri" w:hAnsi="Calibri" w:cs="Times New Roman"/>
          <w:sz w:val="22"/>
          <w:szCs w:val="22"/>
          <w:lang w:val="en-GB"/>
        </w:rPr>
        <w:t xml:space="preserve"> (</w:t>
      </w:r>
      <w:r>
        <w:rPr>
          <w:rFonts w:ascii="Calibri" w:hAnsi="Calibri" w:cs="Times New Roman"/>
          <w:sz w:val="22"/>
          <w:szCs w:val="22"/>
          <w:lang w:val="en-GB"/>
        </w:rPr>
        <w:t>third-tier election commissions</w:t>
      </w:r>
      <w:r w:rsidR="00193329" w:rsidRPr="007062FD">
        <w:rPr>
          <w:rFonts w:ascii="Calibri" w:hAnsi="Calibri" w:cs="Times New Roman"/>
          <w:sz w:val="22"/>
          <w:szCs w:val="22"/>
          <w:lang w:val="en-GB"/>
        </w:rPr>
        <w:t>)</w:t>
      </w:r>
      <w:r w:rsidR="00A556A6" w:rsidRPr="007062FD">
        <w:rPr>
          <w:rFonts w:ascii="Calibri" w:hAnsi="Calibri" w:cs="Times New Roman"/>
          <w:sz w:val="22"/>
          <w:szCs w:val="22"/>
          <w:lang w:val="en-GB"/>
        </w:rPr>
        <w:t>.</w:t>
      </w:r>
    </w:p>
    <w:p w:rsidR="00A556A6" w:rsidRPr="007062FD"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652956"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Guaranteeing respect of gender composition during the entire activity of the VCC</w:t>
      </w:r>
      <w:r w:rsidR="000B48B4" w:rsidRPr="007062FD">
        <w:rPr>
          <w:rFonts w:ascii="Calibri" w:hAnsi="Calibri" w:cs="Times New Roman"/>
          <w:sz w:val="22"/>
          <w:szCs w:val="22"/>
          <w:lang w:val="en-GB"/>
        </w:rPr>
        <w:t>.</w:t>
      </w:r>
    </w:p>
    <w:p w:rsidR="00A556A6" w:rsidRPr="007062FD"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652956"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 xml:space="preserve">Envisaging </w:t>
      </w:r>
      <w:r>
        <w:rPr>
          <w:rFonts w:ascii="Calibri" w:hAnsi="Calibri" w:cs="Times New Roman"/>
          <w:sz w:val="22"/>
          <w:szCs w:val="22"/>
          <w:lang w:val="en-GB"/>
        </w:rPr>
        <w:t>that the voter list which is sent to the VCC should identify</w:t>
      </w:r>
      <w:r w:rsidR="00C642E0">
        <w:rPr>
          <w:rFonts w:ascii="Calibri" w:hAnsi="Calibri" w:cs="Times New Roman"/>
          <w:sz w:val="22"/>
          <w:szCs w:val="22"/>
          <w:lang w:val="en-GB"/>
        </w:rPr>
        <w:t xml:space="preserve"> his or her gender</w:t>
      </w:r>
      <w:r>
        <w:rPr>
          <w:rFonts w:ascii="Calibri" w:hAnsi="Calibri" w:cs="Times New Roman"/>
          <w:sz w:val="22"/>
          <w:szCs w:val="22"/>
          <w:lang w:val="en-GB"/>
        </w:rPr>
        <w:t>, b</w:t>
      </w:r>
      <w:r w:rsidR="00C642E0">
        <w:rPr>
          <w:rFonts w:ascii="Calibri" w:hAnsi="Calibri" w:cs="Times New Roman"/>
          <w:sz w:val="22"/>
          <w:szCs w:val="22"/>
          <w:lang w:val="en-GB"/>
        </w:rPr>
        <w:t>y colour or nuance in the line that describes the electoral components of voters</w:t>
      </w:r>
      <w:r w:rsidR="00A556A6" w:rsidRPr="007062FD">
        <w:rPr>
          <w:rFonts w:ascii="Calibri" w:hAnsi="Calibri" w:cs="Times New Roman"/>
          <w:sz w:val="22"/>
          <w:szCs w:val="22"/>
          <w:lang w:val="en-GB"/>
        </w:rPr>
        <w:t xml:space="preserve">. </w:t>
      </w:r>
      <w:r w:rsidR="00C642E0">
        <w:rPr>
          <w:rFonts w:ascii="Calibri" w:hAnsi="Calibri" w:cs="Times New Roman"/>
          <w:sz w:val="22"/>
          <w:szCs w:val="22"/>
          <w:lang w:val="en-GB"/>
        </w:rPr>
        <w:t>Such data doesn’t represent electoral components and cannot be used as a justification of the VCC in order not to allow voters to vote</w:t>
      </w:r>
      <w:r w:rsidR="00A556A6" w:rsidRPr="007062FD">
        <w:rPr>
          <w:rFonts w:ascii="Calibri" w:hAnsi="Calibri" w:cs="Times New Roman"/>
          <w:sz w:val="22"/>
          <w:szCs w:val="22"/>
          <w:lang w:val="en-GB"/>
        </w:rPr>
        <w:t xml:space="preserve">. </w:t>
      </w:r>
      <w:r w:rsidR="00C642E0">
        <w:rPr>
          <w:rFonts w:ascii="Calibri" w:hAnsi="Calibri" w:cs="Times New Roman"/>
          <w:sz w:val="22"/>
          <w:szCs w:val="22"/>
          <w:lang w:val="en-GB"/>
        </w:rPr>
        <w:t>The identification of gender is made with the sole purpose of collecting statistical data</w:t>
      </w:r>
      <w:r w:rsidR="00A556A6" w:rsidRPr="007062FD">
        <w:rPr>
          <w:rFonts w:ascii="Calibri" w:hAnsi="Calibri" w:cs="Times New Roman"/>
          <w:sz w:val="22"/>
          <w:szCs w:val="22"/>
          <w:lang w:val="en-GB"/>
        </w:rPr>
        <w:t>.</w:t>
      </w:r>
    </w:p>
    <w:p w:rsidR="00A556A6" w:rsidRPr="00F31357"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F31357" w:rsidP="00D91E93">
      <w:pPr>
        <w:numPr>
          <w:ilvl w:val="0"/>
          <w:numId w:val="4"/>
        </w:numPr>
        <w:tabs>
          <w:tab w:val="clear" w:pos="375"/>
          <w:tab w:val="num" w:pos="0"/>
        </w:tabs>
        <w:spacing w:line="360" w:lineRule="auto"/>
        <w:ind w:left="0" w:hanging="360"/>
        <w:jc w:val="both"/>
        <w:rPr>
          <w:rFonts w:ascii="Calibri" w:hAnsi="Calibri" w:cs="Times New Roman"/>
          <w:color w:val="auto"/>
          <w:sz w:val="22"/>
          <w:szCs w:val="22"/>
          <w:lang w:val="en-GB"/>
        </w:rPr>
      </w:pPr>
      <w:r w:rsidRPr="00F31357">
        <w:rPr>
          <w:rFonts w:ascii="Calibri" w:hAnsi="Calibri" w:cs="Times New Roman"/>
          <w:sz w:val="22"/>
          <w:szCs w:val="22"/>
          <w:lang w:val="en-GB"/>
        </w:rPr>
        <w:t>In the framework of producing gender statistics</w:t>
      </w:r>
      <w:r>
        <w:rPr>
          <w:rFonts w:ascii="Calibri" w:hAnsi="Calibri" w:cs="Times New Roman"/>
          <w:sz w:val="22"/>
          <w:szCs w:val="22"/>
          <w:lang w:val="en-GB"/>
        </w:rPr>
        <w:t xml:space="preserve"> in different stages of the election process, in the extract publication stage and stage of the final announcement of voter lists</w:t>
      </w:r>
      <w:r w:rsidR="000B48B4" w:rsidRPr="007062FD">
        <w:rPr>
          <w:rFonts w:ascii="Calibri" w:hAnsi="Calibri" w:cs="Times New Roman"/>
          <w:sz w:val="22"/>
          <w:szCs w:val="22"/>
          <w:lang w:val="en-GB"/>
        </w:rPr>
        <w:t xml:space="preserve">, </w:t>
      </w:r>
      <w:r>
        <w:rPr>
          <w:rFonts w:ascii="Calibri" w:hAnsi="Calibri" w:cs="Times New Roman"/>
          <w:sz w:val="22"/>
          <w:szCs w:val="22"/>
          <w:lang w:val="en-GB"/>
        </w:rPr>
        <w:t xml:space="preserve">the General Civil Status Directorate should also  </w:t>
      </w:r>
      <w:r w:rsidRPr="00F31357">
        <w:rPr>
          <w:rFonts w:ascii="Calibri" w:hAnsi="Calibri" w:cs="Times New Roman"/>
          <w:i/>
          <w:sz w:val="22"/>
          <w:szCs w:val="22"/>
          <w:lang w:val="en-GB"/>
        </w:rPr>
        <w:t>provide</w:t>
      </w:r>
      <w:r>
        <w:rPr>
          <w:rFonts w:ascii="Calibri" w:hAnsi="Calibri" w:cs="Times New Roman"/>
          <w:sz w:val="22"/>
          <w:szCs w:val="22"/>
          <w:lang w:val="en-GB"/>
        </w:rPr>
        <w:t xml:space="preserve"> the CEC, along with the number of voters at a national level, </w:t>
      </w:r>
      <w:r w:rsidR="00A95563">
        <w:rPr>
          <w:rFonts w:ascii="Calibri" w:hAnsi="Calibri" w:cs="Times New Roman"/>
          <w:sz w:val="22"/>
          <w:szCs w:val="22"/>
          <w:lang w:val="en-GB"/>
        </w:rPr>
        <w:t xml:space="preserve">with </w:t>
      </w:r>
      <w:r>
        <w:rPr>
          <w:rFonts w:ascii="Calibri" w:hAnsi="Calibri" w:cs="Times New Roman"/>
          <w:sz w:val="22"/>
          <w:szCs w:val="22"/>
          <w:lang w:val="en-GB"/>
        </w:rPr>
        <w:t>statistical data at a national level, electoral zone, and voting centre zone</w:t>
      </w:r>
      <w:r w:rsidR="00A95563">
        <w:rPr>
          <w:rFonts w:ascii="Calibri" w:hAnsi="Calibri" w:cs="Times New Roman"/>
          <w:sz w:val="22"/>
          <w:szCs w:val="22"/>
          <w:lang w:val="en-GB"/>
        </w:rPr>
        <w:t xml:space="preserve"> on the</w:t>
      </w:r>
      <w:r w:rsidR="000B48B4" w:rsidRPr="007062FD">
        <w:rPr>
          <w:rFonts w:ascii="Calibri" w:hAnsi="Calibri" w:cs="Times New Roman"/>
          <w:sz w:val="22"/>
          <w:szCs w:val="22"/>
          <w:lang w:val="en-GB"/>
        </w:rPr>
        <w:t xml:space="preserve">: </w:t>
      </w:r>
      <w:r w:rsidR="00A95563">
        <w:rPr>
          <w:rFonts w:ascii="Calibri" w:hAnsi="Calibri" w:cs="Times New Roman"/>
          <w:sz w:val="22"/>
          <w:szCs w:val="22"/>
          <w:lang w:val="en-GB"/>
        </w:rPr>
        <w:t>number and percentage of voters according to their gender</w:t>
      </w:r>
      <w:r w:rsidR="000B48B4" w:rsidRPr="007062FD">
        <w:rPr>
          <w:rFonts w:ascii="Calibri" w:hAnsi="Calibri" w:cs="Times New Roman"/>
          <w:sz w:val="22"/>
          <w:szCs w:val="22"/>
          <w:lang w:val="en-GB"/>
        </w:rPr>
        <w:t xml:space="preserve">; </w:t>
      </w:r>
      <w:r w:rsidR="000B48B4" w:rsidRPr="007062FD">
        <w:rPr>
          <w:rFonts w:ascii="Calibri" w:hAnsi="Calibri" w:cs="Times New Roman"/>
          <w:color w:val="auto"/>
          <w:sz w:val="22"/>
          <w:szCs w:val="22"/>
          <w:lang w:val="en-GB"/>
        </w:rPr>
        <w:t>num</w:t>
      </w:r>
      <w:r w:rsidR="00A95563">
        <w:rPr>
          <w:rFonts w:ascii="Calibri" w:hAnsi="Calibri" w:cs="Times New Roman"/>
          <w:color w:val="auto"/>
          <w:sz w:val="22"/>
          <w:szCs w:val="22"/>
          <w:lang w:val="en-GB"/>
        </w:rPr>
        <w:t>ber and percentage of first time voters</w:t>
      </w:r>
      <w:r w:rsidR="000B48B4" w:rsidRPr="007062FD">
        <w:rPr>
          <w:rFonts w:ascii="Calibri" w:hAnsi="Calibri" w:cs="Times New Roman"/>
          <w:color w:val="auto"/>
          <w:sz w:val="22"/>
          <w:szCs w:val="22"/>
          <w:lang w:val="en-GB"/>
        </w:rPr>
        <w:t>; num</w:t>
      </w:r>
      <w:r w:rsidR="00A95563">
        <w:rPr>
          <w:rFonts w:ascii="Calibri" w:hAnsi="Calibri" w:cs="Times New Roman"/>
          <w:color w:val="auto"/>
          <w:sz w:val="22"/>
          <w:szCs w:val="22"/>
          <w:lang w:val="en-GB"/>
        </w:rPr>
        <w:t>ber and percentage of voters younger than 30, between 30 and 50</w:t>
      </w:r>
      <w:r w:rsidR="000B48B4" w:rsidRPr="007062FD">
        <w:rPr>
          <w:rFonts w:ascii="Calibri" w:hAnsi="Calibri" w:cs="Times New Roman"/>
          <w:color w:val="auto"/>
          <w:sz w:val="22"/>
          <w:szCs w:val="22"/>
          <w:lang w:val="en-GB"/>
        </w:rPr>
        <w:t xml:space="preserve">, </w:t>
      </w:r>
      <w:r w:rsidR="00A95563">
        <w:rPr>
          <w:rFonts w:ascii="Calibri" w:hAnsi="Calibri" w:cs="Times New Roman"/>
          <w:color w:val="auto"/>
          <w:sz w:val="22"/>
          <w:szCs w:val="22"/>
          <w:lang w:val="en-GB"/>
        </w:rPr>
        <w:t>and over 50 years old</w:t>
      </w:r>
      <w:r w:rsidR="000B48B4" w:rsidRPr="007062FD">
        <w:rPr>
          <w:rFonts w:ascii="Calibri" w:hAnsi="Calibri" w:cs="Times New Roman"/>
          <w:color w:val="auto"/>
          <w:sz w:val="22"/>
          <w:szCs w:val="22"/>
          <w:lang w:val="en-GB"/>
        </w:rPr>
        <w:t xml:space="preserve">. </w:t>
      </w:r>
    </w:p>
    <w:p w:rsidR="000B48B4" w:rsidRPr="007062FD" w:rsidRDefault="000B48B4" w:rsidP="00D91E93">
      <w:pPr>
        <w:tabs>
          <w:tab w:val="num" w:pos="0"/>
        </w:tabs>
        <w:spacing w:line="360" w:lineRule="auto"/>
        <w:ind w:hanging="360"/>
        <w:jc w:val="both"/>
        <w:rPr>
          <w:rFonts w:ascii="Calibri" w:hAnsi="Calibri" w:cs="Times New Roman"/>
          <w:color w:val="auto"/>
          <w:sz w:val="22"/>
          <w:szCs w:val="22"/>
          <w:lang w:val="en-GB"/>
        </w:rPr>
      </w:pPr>
    </w:p>
    <w:p w:rsidR="000B48B4" w:rsidRPr="007062FD" w:rsidRDefault="000B48B4" w:rsidP="00D91E93">
      <w:pPr>
        <w:tabs>
          <w:tab w:val="num" w:pos="0"/>
        </w:tabs>
        <w:spacing w:line="360" w:lineRule="auto"/>
        <w:ind w:hanging="360"/>
        <w:jc w:val="both"/>
        <w:rPr>
          <w:rFonts w:ascii="Calibri" w:hAnsi="Calibri" w:cs="Times New Roman"/>
          <w:sz w:val="22"/>
          <w:szCs w:val="22"/>
          <w:lang w:val="en-GB"/>
        </w:rPr>
      </w:pPr>
    </w:p>
    <w:p w:rsidR="00A556A6" w:rsidRPr="007062FD" w:rsidRDefault="002929BF"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lastRenderedPageBreak/>
        <w:t xml:space="preserve">Solving </w:t>
      </w:r>
      <w:r>
        <w:rPr>
          <w:rFonts w:ascii="Calibri" w:hAnsi="Calibri" w:cs="Times New Roman"/>
          <w:sz w:val="22"/>
          <w:szCs w:val="22"/>
          <w:lang w:val="en-GB"/>
        </w:rPr>
        <w:t>once and for all the imposition and implementation of gender quota in the composition of the Assembly as well as the municipal and commune councils</w:t>
      </w:r>
      <w:r w:rsidR="00A556A6" w:rsidRPr="007062FD">
        <w:rPr>
          <w:rFonts w:ascii="Calibri" w:hAnsi="Calibri" w:cs="Times New Roman"/>
          <w:sz w:val="22"/>
          <w:szCs w:val="22"/>
          <w:lang w:val="en-GB"/>
        </w:rPr>
        <w:t xml:space="preserve">. </w:t>
      </w:r>
      <w:r>
        <w:rPr>
          <w:rFonts w:ascii="Calibri" w:hAnsi="Calibri" w:cs="Times New Roman"/>
          <w:sz w:val="22"/>
          <w:szCs w:val="22"/>
          <w:lang w:val="en-GB"/>
        </w:rPr>
        <w:t xml:space="preserve">The legal wording must be clear and it should guarantee a presence of at least 30 percent of the least represented gender in the </w:t>
      </w:r>
      <w:r w:rsidR="000D5A6A">
        <w:rPr>
          <w:rFonts w:ascii="Calibri" w:hAnsi="Calibri" w:cs="Times New Roman"/>
          <w:sz w:val="22"/>
          <w:szCs w:val="22"/>
          <w:lang w:val="en-GB"/>
        </w:rPr>
        <w:t>composition of these bodies</w:t>
      </w:r>
      <w:r w:rsidR="00A556A6" w:rsidRPr="007062FD">
        <w:rPr>
          <w:rFonts w:ascii="Calibri" w:hAnsi="Calibri" w:cs="Times New Roman"/>
          <w:sz w:val="22"/>
          <w:szCs w:val="22"/>
          <w:lang w:val="en-GB"/>
        </w:rPr>
        <w:t xml:space="preserve">. </w:t>
      </w:r>
    </w:p>
    <w:p w:rsidR="00A556A6" w:rsidRPr="007062FD"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0D5A6A"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sidRPr="000D5A6A">
        <w:rPr>
          <w:rFonts w:ascii="Calibri" w:hAnsi="Calibri" w:cs="Times New Roman"/>
          <w:i/>
          <w:sz w:val="22"/>
          <w:szCs w:val="22"/>
          <w:lang w:val="en-GB"/>
        </w:rPr>
        <w:t>Imposing</w:t>
      </w:r>
      <w:r>
        <w:rPr>
          <w:rFonts w:ascii="Calibri" w:hAnsi="Calibri" w:cs="Times New Roman"/>
          <w:sz w:val="22"/>
          <w:szCs w:val="22"/>
          <w:lang w:val="en-GB"/>
        </w:rPr>
        <w:t xml:space="preserve"> the gender quota in the composition of Ballot Counting Groups, as part of the election administration</w:t>
      </w:r>
      <w:r w:rsidR="00A556A6" w:rsidRPr="007062FD">
        <w:rPr>
          <w:rFonts w:ascii="Calibri" w:hAnsi="Calibri" w:cs="Times New Roman"/>
          <w:sz w:val="22"/>
          <w:szCs w:val="22"/>
          <w:lang w:val="en-GB"/>
        </w:rPr>
        <w:t xml:space="preserve">. </w:t>
      </w:r>
    </w:p>
    <w:p w:rsidR="00A556A6" w:rsidRPr="007062FD"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0D5A6A"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 xml:space="preserve">Giving </w:t>
      </w:r>
      <w:r w:rsidRPr="000D5A6A">
        <w:rPr>
          <w:rFonts w:ascii="Calibri" w:hAnsi="Calibri" w:cs="Times New Roman"/>
          <w:sz w:val="22"/>
          <w:szCs w:val="22"/>
          <w:lang w:val="en-GB"/>
        </w:rPr>
        <w:t>an end to t</w:t>
      </w:r>
      <w:r>
        <w:rPr>
          <w:rFonts w:ascii="Calibri" w:hAnsi="Calibri" w:cs="Times New Roman"/>
          <w:sz w:val="22"/>
          <w:szCs w:val="22"/>
          <w:lang w:val="en-GB"/>
        </w:rPr>
        <w:t>he “games” at the expenses of the law which are currently being played in Albania by political parties through the stimulated resignations of women candidates in the multi-name lists</w:t>
      </w:r>
      <w:r w:rsidR="00A556A6" w:rsidRPr="007062FD">
        <w:rPr>
          <w:rFonts w:ascii="Calibri" w:hAnsi="Calibri" w:cs="Times New Roman"/>
          <w:sz w:val="22"/>
          <w:szCs w:val="22"/>
          <w:lang w:val="en-GB"/>
        </w:rPr>
        <w:t xml:space="preserve">. </w:t>
      </w:r>
      <w:r w:rsidR="00BE460A">
        <w:rPr>
          <w:rFonts w:ascii="Calibri" w:hAnsi="Calibri" w:cs="Times New Roman"/>
          <w:sz w:val="22"/>
          <w:szCs w:val="22"/>
          <w:lang w:val="en-GB"/>
        </w:rPr>
        <w:t>The Electoral Code must guarantee that whenever a vacancy is created it is replaced by women candidates from the multi-name lists</w:t>
      </w:r>
      <w:r w:rsidR="00A556A6" w:rsidRPr="007062FD">
        <w:rPr>
          <w:rFonts w:ascii="Calibri" w:hAnsi="Calibri" w:cs="Times New Roman"/>
          <w:sz w:val="22"/>
          <w:szCs w:val="22"/>
          <w:lang w:val="en-GB"/>
        </w:rPr>
        <w:t>.</w:t>
      </w:r>
    </w:p>
    <w:p w:rsidR="00A556A6" w:rsidRPr="007062FD"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BE460A"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 xml:space="preserve">Filling </w:t>
      </w:r>
      <w:r w:rsidRPr="00BE460A">
        <w:rPr>
          <w:rFonts w:ascii="Calibri" w:hAnsi="Calibri" w:cs="Times New Roman"/>
          <w:sz w:val="22"/>
          <w:szCs w:val="22"/>
          <w:lang w:val="en-GB"/>
        </w:rPr>
        <w:t>the legal gap</w:t>
      </w:r>
      <w:r>
        <w:rPr>
          <w:rFonts w:ascii="Calibri" w:hAnsi="Calibri" w:cs="Times New Roman"/>
          <w:i/>
          <w:sz w:val="22"/>
          <w:szCs w:val="22"/>
          <w:lang w:val="en-GB"/>
        </w:rPr>
        <w:t xml:space="preserve"> </w:t>
      </w:r>
      <w:r>
        <w:rPr>
          <w:rFonts w:ascii="Calibri" w:hAnsi="Calibri" w:cs="Times New Roman"/>
          <w:sz w:val="22"/>
          <w:szCs w:val="22"/>
          <w:lang w:val="en-GB"/>
        </w:rPr>
        <w:t>regarding the replacement of vacancies created in municipal and commune councils for the purpose of the implementation of the gender quota</w:t>
      </w:r>
      <w:r w:rsidR="00A556A6" w:rsidRPr="007062FD">
        <w:rPr>
          <w:rFonts w:ascii="Calibri" w:hAnsi="Calibri" w:cs="Times New Roman"/>
          <w:sz w:val="22"/>
          <w:szCs w:val="22"/>
          <w:lang w:val="en-GB"/>
        </w:rPr>
        <w:t xml:space="preserve">. </w:t>
      </w:r>
    </w:p>
    <w:p w:rsidR="00EC4FFF" w:rsidRPr="007062FD" w:rsidRDefault="00EC4FFF" w:rsidP="00D91E93">
      <w:pPr>
        <w:tabs>
          <w:tab w:val="num" w:pos="0"/>
        </w:tabs>
        <w:spacing w:line="360" w:lineRule="auto"/>
        <w:ind w:hanging="360"/>
        <w:jc w:val="both"/>
        <w:rPr>
          <w:rFonts w:ascii="Calibri" w:hAnsi="Calibri" w:cs="Times New Roman"/>
          <w:sz w:val="22"/>
          <w:szCs w:val="22"/>
          <w:lang w:val="en-GB"/>
        </w:rPr>
      </w:pPr>
    </w:p>
    <w:p w:rsidR="00A556A6" w:rsidRPr="007062FD" w:rsidRDefault="00BE460A"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Pr>
          <w:rFonts w:ascii="Calibri" w:hAnsi="Calibri" w:cs="Times New Roman"/>
          <w:i/>
          <w:sz w:val="22"/>
          <w:szCs w:val="22"/>
          <w:lang w:val="en-GB"/>
        </w:rPr>
        <w:t>Guaranteeing</w:t>
      </w:r>
      <w:r w:rsidR="00EC4FFF" w:rsidRPr="007062FD">
        <w:rPr>
          <w:rFonts w:ascii="Calibri" w:hAnsi="Calibri" w:cs="Times New Roman"/>
          <w:sz w:val="22"/>
          <w:szCs w:val="22"/>
          <w:lang w:val="en-GB"/>
        </w:rPr>
        <w:t xml:space="preserve">, </w:t>
      </w:r>
      <w:r>
        <w:rPr>
          <w:rFonts w:ascii="Calibri" w:hAnsi="Calibri" w:cs="Times New Roman"/>
          <w:sz w:val="22"/>
          <w:szCs w:val="22"/>
          <w:lang w:val="en-GB"/>
        </w:rPr>
        <w:t>through clear and concrete wording the implementation of gender quota in the composition of elected bodies, also envisaging the mechanics which guarantee its implementation</w:t>
      </w:r>
      <w:r w:rsidR="00A556A6" w:rsidRPr="007062FD">
        <w:rPr>
          <w:rFonts w:ascii="Calibri" w:hAnsi="Calibri" w:cs="Times New Roman"/>
          <w:sz w:val="22"/>
          <w:szCs w:val="22"/>
          <w:lang w:val="en-GB"/>
        </w:rPr>
        <w:t>.</w:t>
      </w:r>
    </w:p>
    <w:p w:rsidR="00A556A6" w:rsidRPr="007062FD" w:rsidRDefault="00A556A6" w:rsidP="00D91E93">
      <w:pPr>
        <w:tabs>
          <w:tab w:val="num" w:pos="0"/>
        </w:tabs>
        <w:spacing w:line="360" w:lineRule="auto"/>
        <w:ind w:hanging="360"/>
        <w:jc w:val="both"/>
        <w:rPr>
          <w:rFonts w:ascii="Calibri" w:hAnsi="Calibri" w:cs="Times New Roman"/>
          <w:sz w:val="22"/>
          <w:szCs w:val="22"/>
          <w:lang w:val="en-GB"/>
        </w:rPr>
      </w:pPr>
    </w:p>
    <w:p w:rsidR="00A556A6" w:rsidRPr="007062FD" w:rsidRDefault="00BE460A" w:rsidP="00D91E93">
      <w:pPr>
        <w:numPr>
          <w:ilvl w:val="0"/>
          <w:numId w:val="4"/>
        </w:numPr>
        <w:tabs>
          <w:tab w:val="clear" w:pos="375"/>
          <w:tab w:val="num" w:pos="0"/>
        </w:tabs>
        <w:spacing w:line="360" w:lineRule="auto"/>
        <w:ind w:left="0" w:hanging="360"/>
        <w:jc w:val="both"/>
        <w:rPr>
          <w:rFonts w:ascii="Calibri" w:hAnsi="Calibri" w:cs="Times New Roman"/>
          <w:sz w:val="22"/>
          <w:szCs w:val="22"/>
          <w:lang w:val="en-GB"/>
        </w:rPr>
      </w:pPr>
      <w:r w:rsidRPr="007062FD">
        <w:rPr>
          <w:rFonts w:ascii="Calibri" w:hAnsi="Calibri" w:cs="Times New Roman"/>
          <w:i/>
          <w:sz w:val="22"/>
          <w:szCs w:val="22"/>
          <w:lang w:val="en-GB"/>
        </w:rPr>
        <w:t>S</w:t>
      </w:r>
      <w:r>
        <w:rPr>
          <w:rFonts w:ascii="Calibri" w:hAnsi="Calibri" w:cs="Times New Roman"/>
          <w:i/>
          <w:sz w:val="22"/>
          <w:szCs w:val="22"/>
          <w:lang w:val="en-GB"/>
        </w:rPr>
        <w:t xml:space="preserve">pecifying </w:t>
      </w:r>
      <w:r>
        <w:rPr>
          <w:rFonts w:ascii="Calibri" w:hAnsi="Calibri" w:cs="Times New Roman"/>
          <w:sz w:val="22"/>
          <w:szCs w:val="22"/>
          <w:lang w:val="en-GB"/>
        </w:rPr>
        <w:t>the obligation of the CEC to produce accurate gender statistics about electoral processes</w:t>
      </w:r>
      <w:r w:rsidR="00EC4FFF" w:rsidRPr="007062FD">
        <w:rPr>
          <w:rFonts w:ascii="Calibri" w:hAnsi="Calibri" w:cs="Times New Roman"/>
          <w:sz w:val="22"/>
          <w:szCs w:val="22"/>
          <w:lang w:val="en-GB"/>
        </w:rPr>
        <w:t xml:space="preserve">, </w:t>
      </w:r>
      <w:r>
        <w:rPr>
          <w:rFonts w:ascii="Calibri" w:hAnsi="Calibri" w:cs="Times New Roman"/>
          <w:sz w:val="22"/>
          <w:szCs w:val="22"/>
          <w:lang w:val="en-GB"/>
        </w:rPr>
        <w:t xml:space="preserve">also by envisaging the necessary modalities </w:t>
      </w:r>
      <w:r w:rsidR="00094296">
        <w:rPr>
          <w:rFonts w:ascii="Calibri" w:hAnsi="Calibri" w:cs="Times New Roman"/>
          <w:sz w:val="22"/>
          <w:szCs w:val="22"/>
          <w:lang w:val="en-GB"/>
        </w:rPr>
        <w:t>for the implementation of such obligation</w:t>
      </w:r>
      <w:r w:rsidR="00A556A6" w:rsidRPr="007062FD">
        <w:rPr>
          <w:rFonts w:ascii="Calibri" w:hAnsi="Calibri" w:cs="Times New Roman"/>
          <w:sz w:val="22"/>
          <w:szCs w:val="22"/>
          <w:lang w:val="en-GB"/>
        </w:rPr>
        <w:t xml:space="preserve">. </w:t>
      </w:r>
      <w:r w:rsidR="00094296">
        <w:rPr>
          <w:rFonts w:ascii="Calibri" w:hAnsi="Calibri" w:cs="Times New Roman"/>
          <w:sz w:val="22"/>
          <w:szCs w:val="22"/>
          <w:lang w:val="en-GB"/>
        </w:rPr>
        <w:t>Currently, this obligation is not fulfilled by the CEC because it is not mandatorily envisaged in the law</w:t>
      </w:r>
      <w:r w:rsidR="00A556A6" w:rsidRPr="007062FD">
        <w:rPr>
          <w:rFonts w:ascii="Calibri" w:hAnsi="Calibri" w:cs="Times New Roman"/>
          <w:sz w:val="22"/>
          <w:szCs w:val="22"/>
          <w:lang w:val="en-GB"/>
        </w:rPr>
        <w:t xml:space="preserve">. </w:t>
      </w:r>
      <w:r w:rsidR="00EC4FFF" w:rsidRPr="007062FD">
        <w:rPr>
          <w:rFonts w:ascii="Calibri" w:hAnsi="Calibri" w:cs="Times New Roman"/>
          <w:sz w:val="22"/>
          <w:szCs w:val="22"/>
          <w:lang w:val="en-GB"/>
        </w:rPr>
        <w:t xml:space="preserve"> </w:t>
      </w:r>
      <w:r w:rsidR="00A556A6" w:rsidRPr="007062FD">
        <w:rPr>
          <w:rFonts w:ascii="Calibri" w:hAnsi="Calibri" w:cs="Times New Roman"/>
          <w:sz w:val="22"/>
          <w:szCs w:val="22"/>
          <w:lang w:val="en-GB"/>
        </w:rPr>
        <w:t xml:space="preserve"> </w:t>
      </w:r>
    </w:p>
    <w:p w:rsidR="00A556A6" w:rsidRPr="007062FD" w:rsidRDefault="00EC4FFF" w:rsidP="00D91E93">
      <w:pPr>
        <w:spacing w:line="360" w:lineRule="auto"/>
        <w:ind w:hanging="735"/>
        <w:jc w:val="both"/>
        <w:rPr>
          <w:rFonts w:ascii="Calibri" w:hAnsi="Calibri" w:cs="Times New Roman"/>
          <w:sz w:val="22"/>
          <w:szCs w:val="22"/>
          <w:lang w:val="en-GB"/>
        </w:rPr>
      </w:pPr>
      <w:r w:rsidRPr="007062FD">
        <w:rPr>
          <w:rFonts w:ascii="Calibri" w:hAnsi="Calibri" w:cs="Times New Roman"/>
          <w:i/>
          <w:sz w:val="22"/>
          <w:szCs w:val="22"/>
          <w:lang w:val="en-GB"/>
        </w:rPr>
        <w:t xml:space="preserve"> </w:t>
      </w:r>
    </w:p>
    <w:p w:rsidR="00A556A6" w:rsidRPr="007062FD" w:rsidRDefault="00094296" w:rsidP="00BB3941">
      <w:pPr>
        <w:spacing w:line="360" w:lineRule="auto"/>
        <w:jc w:val="both"/>
        <w:rPr>
          <w:rFonts w:ascii="Calibri" w:hAnsi="Calibri" w:cs="Times New Roman"/>
          <w:b/>
          <w:sz w:val="22"/>
          <w:szCs w:val="22"/>
          <w:u w:val="single"/>
          <w:lang w:val="en-GB"/>
        </w:rPr>
      </w:pPr>
      <w:r>
        <w:rPr>
          <w:rFonts w:ascii="Calibri" w:hAnsi="Calibri" w:cs="Times New Roman"/>
          <w:b/>
          <w:sz w:val="22"/>
          <w:szCs w:val="22"/>
          <w:u w:val="single"/>
          <w:lang w:val="en-GB"/>
        </w:rPr>
        <w:t>About local elections</w:t>
      </w:r>
      <w:r w:rsidR="00EC4FFF" w:rsidRPr="007062FD">
        <w:rPr>
          <w:rFonts w:ascii="Calibri" w:hAnsi="Calibri" w:cs="Times New Roman"/>
          <w:b/>
          <w:sz w:val="22"/>
          <w:szCs w:val="22"/>
          <w:u w:val="single"/>
          <w:lang w:val="en-GB"/>
        </w:rPr>
        <w:t>:</w:t>
      </w:r>
    </w:p>
    <w:p w:rsidR="002F2523" w:rsidRPr="007062FD" w:rsidRDefault="00094296" w:rsidP="002F2523">
      <w:pPr>
        <w:spacing w:line="360" w:lineRule="auto"/>
        <w:jc w:val="both"/>
        <w:rPr>
          <w:rFonts w:ascii="Calibri" w:hAnsi="Calibri" w:cs="Times New Roman"/>
          <w:sz w:val="22"/>
          <w:szCs w:val="22"/>
          <w:lang w:val="en-GB"/>
        </w:rPr>
      </w:pPr>
      <w:r>
        <w:rPr>
          <w:rFonts w:ascii="Calibri" w:hAnsi="Calibri" w:cs="Times New Roman"/>
          <w:sz w:val="22"/>
          <w:szCs w:val="22"/>
          <w:lang w:val="en-GB"/>
        </w:rPr>
        <w:t>During all these years and electoral reforms undertaken in Albania, the actors have mainly been focused in general elections</w:t>
      </w:r>
      <w:r w:rsidR="0012589C">
        <w:rPr>
          <w:rFonts w:ascii="Calibri" w:hAnsi="Calibri" w:cs="Times New Roman"/>
          <w:sz w:val="22"/>
          <w:szCs w:val="22"/>
          <w:lang w:val="en-GB"/>
        </w:rPr>
        <w:t xml:space="preserve">, keeping the same </w:t>
      </w:r>
      <w:r w:rsidR="002F2523" w:rsidRPr="007062FD">
        <w:rPr>
          <w:rFonts w:ascii="Calibri" w:hAnsi="Calibri" w:cs="Times New Roman"/>
          <w:i/>
          <w:sz w:val="22"/>
          <w:szCs w:val="22"/>
          <w:lang w:val="en-GB"/>
        </w:rPr>
        <w:t>status quo</w:t>
      </w:r>
      <w:r w:rsidR="002F2523" w:rsidRPr="007062FD">
        <w:rPr>
          <w:rFonts w:ascii="Calibri" w:hAnsi="Calibri" w:cs="Times New Roman"/>
          <w:sz w:val="22"/>
          <w:szCs w:val="22"/>
          <w:lang w:val="en-GB"/>
        </w:rPr>
        <w:t xml:space="preserve"> </w:t>
      </w:r>
      <w:r w:rsidR="0012589C">
        <w:rPr>
          <w:rFonts w:ascii="Calibri" w:hAnsi="Calibri" w:cs="Times New Roman"/>
          <w:sz w:val="22"/>
          <w:szCs w:val="22"/>
          <w:lang w:val="en-GB"/>
        </w:rPr>
        <w:t>and without trying to reform local elections</w:t>
      </w:r>
      <w:r w:rsidR="002F2523" w:rsidRPr="007062FD">
        <w:rPr>
          <w:rFonts w:ascii="Calibri" w:hAnsi="Calibri" w:cs="Times New Roman"/>
          <w:sz w:val="22"/>
          <w:szCs w:val="22"/>
          <w:lang w:val="en-GB"/>
        </w:rPr>
        <w:t xml:space="preserve">. </w:t>
      </w:r>
      <w:r w:rsidR="0012589C">
        <w:rPr>
          <w:rFonts w:ascii="Calibri" w:hAnsi="Calibri" w:cs="Times New Roman"/>
          <w:sz w:val="22"/>
          <w:szCs w:val="22"/>
          <w:lang w:val="en-GB"/>
        </w:rPr>
        <w:t>This represents a constant deficiency throughout all electoral reforms undertaken in Albania</w:t>
      </w:r>
      <w:r w:rsidR="002F2523" w:rsidRPr="007062FD">
        <w:rPr>
          <w:rFonts w:ascii="Calibri" w:hAnsi="Calibri" w:cs="Times New Roman"/>
          <w:sz w:val="22"/>
          <w:szCs w:val="22"/>
          <w:lang w:val="en-GB"/>
        </w:rPr>
        <w:t>.</w:t>
      </w:r>
    </w:p>
    <w:p w:rsidR="00C04CD3" w:rsidRPr="007062FD" w:rsidRDefault="00C04CD3" w:rsidP="00BB3941">
      <w:pPr>
        <w:spacing w:line="360" w:lineRule="auto"/>
        <w:jc w:val="both"/>
        <w:rPr>
          <w:rFonts w:ascii="Calibri" w:hAnsi="Calibri" w:cs="Times New Roman"/>
          <w:sz w:val="22"/>
          <w:szCs w:val="22"/>
          <w:lang w:val="en-GB"/>
        </w:rPr>
      </w:pPr>
    </w:p>
    <w:p w:rsidR="00C04CD3" w:rsidRPr="007062FD" w:rsidRDefault="0012589C" w:rsidP="00BB3941">
      <w:pPr>
        <w:spacing w:line="360" w:lineRule="auto"/>
        <w:jc w:val="both"/>
        <w:rPr>
          <w:rFonts w:ascii="Calibri" w:hAnsi="Calibri" w:cs="Times New Roman"/>
          <w:sz w:val="22"/>
          <w:szCs w:val="22"/>
          <w:lang w:val="en-GB"/>
        </w:rPr>
      </w:pPr>
      <w:r>
        <w:rPr>
          <w:rFonts w:ascii="Calibri" w:hAnsi="Calibri" w:cs="Times New Roman"/>
          <w:sz w:val="22"/>
          <w:szCs w:val="22"/>
          <w:lang w:val="en-GB"/>
        </w:rPr>
        <w:lastRenderedPageBreak/>
        <w:t>In the gender equality perspective, the local elections system and the results it produces about the least represented gender are seriously negative and not promising at all when it comes to the fulfilment of the legal obligations</w:t>
      </w:r>
      <w:r w:rsidR="00C04CD3" w:rsidRPr="007062FD">
        <w:rPr>
          <w:rFonts w:ascii="Calibri" w:hAnsi="Calibri" w:cs="Times New Roman"/>
          <w:sz w:val="22"/>
          <w:szCs w:val="22"/>
          <w:lang w:val="en-GB"/>
        </w:rPr>
        <w:t xml:space="preserve">, </w:t>
      </w:r>
      <w:r>
        <w:rPr>
          <w:rFonts w:ascii="Calibri" w:hAnsi="Calibri" w:cs="Times New Roman"/>
          <w:sz w:val="22"/>
          <w:szCs w:val="22"/>
          <w:lang w:val="en-GB"/>
        </w:rPr>
        <w:t>international obligations and the major objectives of European integration</w:t>
      </w:r>
      <w:r w:rsidR="00C04CD3" w:rsidRPr="007062FD">
        <w:rPr>
          <w:rFonts w:ascii="Calibri" w:hAnsi="Calibri" w:cs="Times New Roman"/>
          <w:sz w:val="22"/>
          <w:szCs w:val="22"/>
          <w:lang w:val="en-GB"/>
        </w:rPr>
        <w:t xml:space="preserve">. </w:t>
      </w:r>
    </w:p>
    <w:p w:rsidR="00C04CD3" w:rsidRPr="007062FD" w:rsidRDefault="00C04CD3" w:rsidP="00BB3941">
      <w:pPr>
        <w:spacing w:line="360" w:lineRule="auto"/>
        <w:jc w:val="both"/>
        <w:rPr>
          <w:rFonts w:ascii="Calibri" w:hAnsi="Calibri" w:cs="Times New Roman"/>
          <w:sz w:val="22"/>
          <w:szCs w:val="22"/>
          <w:lang w:val="en-GB"/>
        </w:rPr>
      </w:pPr>
    </w:p>
    <w:p w:rsidR="00C04CD3" w:rsidRPr="007062FD" w:rsidRDefault="0012589C" w:rsidP="00BB3941">
      <w:pPr>
        <w:spacing w:line="360" w:lineRule="auto"/>
        <w:jc w:val="both"/>
        <w:rPr>
          <w:rFonts w:ascii="Calibri" w:hAnsi="Calibri" w:cs="Times New Roman"/>
          <w:sz w:val="22"/>
          <w:szCs w:val="22"/>
          <w:lang w:val="en-GB"/>
        </w:rPr>
      </w:pPr>
      <w:r>
        <w:rPr>
          <w:rFonts w:ascii="Calibri" w:hAnsi="Calibri" w:cs="Times New Roman"/>
          <w:sz w:val="22"/>
          <w:szCs w:val="22"/>
          <w:lang w:val="en-GB"/>
        </w:rPr>
        <w:t>In the framework of gender equality, the Table deemed it was indispensable to reform the Electoral Code</w:t>
      </w:r>
      <w:r w:rsidR="00A556A6" w:rsidRPr="007062FD">
        <w:rPr>
          <w:rFonts w:ascii="Calibri" w:hAnsi="Calibri" w:cs="Times New Roman"/>
          <w:sz w:val="22"/>
          <w:szCs w:val="22"/>
          <w:lang w:val="en-GB"/>
        </w:rPr>
        <w:t xml:space="preserve">, </w:t>
      </w:r>
      <w:r>
        <w:rPr>
          <w:rFonts w:ascii="Calibri" w:hAnsi="Calibri" w:cs="Times New Roman"/>
          <w:sz w:val="22"/>
          <w:szCs w:val="22"/>
          <w:lang w:val="en-GB"/>
        </w:rPr>
        <w:t>especially about local elections system</w:t>
      </w:r>
      <w:r w:rsidR="00C04CD3" w:rsidRPr="007062FD">
        <w:rPr>
          <w:rFonts w:ascii="Calibri" w:hAnsi="Calibri" w:cs="Times New Roman"/>
          <w:sz w:val="22"/>
          <w:szCs w:val="22"/>
          <w:lang w:val="en-GB"/>
        </w:rPr>
        <w:t xml:space="preserve">. </w:t>
      </w:r>
      <w:r>
        <w:rPr>
          <w:rFonts w:ascii="Calibri" w:hAnsi="Calibri" w:cs="Times New Roman"/>
          <w:sz w:val="22"/>
          <w:szCs w:val="22"/>
          <w:lang w:val="en-GB"/>
        </w:rPr>
        <w:t>The proposals are as follows</w:t>
      </w:r>
      <w:r w:rsidR="00C04CD3" w:rsidRPr="007062FD">
        <w:rPr>
          <w:rFonts w:ascii="Calibri" w:hAnsi="Calibri" w:cs="Times New Roman"/>
          <w:sz w:val="22"/>
          <w:szCs w:val="22"/>
          <w:lang w:val="en-GB"/>
        </w:rPr>
        <w:t>:</w:t>
      </w:r>
    </w:p>
    <w:p w:rsidR="00C04CD3" w:rsidRPr="007062FD" w:rsidRDefault="00C04CD3" w:rsidP="00BB3941">
      <w:pPr>
        <w:spacing w:line="360" w:lineRule="auto"/>
        <w:jc w:val="both"/>
        <w:rPr>
          <w:rFonts w:ascii="Calibri" w:hAnsi="Calibri" w:cs="Times New Roman"/>
          <w:sz w:val="22"/>
          <w:szCs w:val="22"/>
          <w:lang w:val="en-GB"/>
        </w:rPr>
      </w:pPr>
    </w:p>
    <w:p w:rsidR="00C04CD3" w:rsidRPr="007062FD" w:rsidRDefault="00914541" w:rsidP="00D91E93">
      <w:pPr>
        <w:numPr>
          <w:ilvl w:val="0"/>
          <w:numId w:val="3"/>
        </w:numPr>
        <w:tabs>
          <w:tab w:val="clear" w:pos="735"/>
          <w:tab w:val="num" w:pos="0"/>
        </w:tabs>
        <w:spacing w:line="360" w:lineRule="auto"/>
        <w:ind w:left="0" w:hanging="360"/>
        <w:jc w:val="both"/>
        <w:rPr>
          <w:rFonts w:ascii="Calibri" w:hAnsi="Calibri" w:cs="Times New Roman"/>
          <w:sz w:val="22"/>
          <w:szCs w:val="22"/>
          <w:lang w:val="en-GB"/>
        </w:rPr>
      </w:pPr>
      <w:r>
        <w:rPr>
          <w:rFonts w:ascii="Calibri" w:hAnsi="Calibri" w:cs="Times New Roman"/>
          <w:sz w:val="22"/>
          <w:szCs w:val="22"/>
          <w:lang w:val="en-GB"/>
        </w:rPr>
        <w:t>Local elections should be carried out by proportional system</w:t>
      </w:r>
      <w:r w:rsidR="00C04CD3" w:rsidRPr="007062FD">
        <w:rPr>
          <w:rFonts w:ascii="Calibri" w:hAnsi="Calibri" w:cs="Times New Roman"/>
          <w:sz w:val="22"/>
          <w:szCs w:val="22"/>
          <w:lang w:val="en-GB"/>
        </w:rPr>
        <w:t xml:space="preserve">. </w:t>
      </w:r>
      <w:r>
        <w:rPr>
          <w:rFonts w:ascii="Calibri" w:hAnsi="Calibri" w:cs="Times New Roman"/>
          <w:sz w:val="22"/>
          <w:szCs w:val="22"/>
          <w:lang w:val="en-GB"/>
        </w:rPr>
        <w:t>The reasons that made lawmakers decide to have a proportional system in the general elections are just as valid for local elections</w:t>
      </w:r>
      <w:r w:rsidR="00C04CD3" w:rsidRPr="007062FD">
        <w:rPr>
          <w:rFonts w:ascii="Calibri" w:hAnsi="Calibri" w:cs="Times New Roman"/>
          <w:sz w:val="22"/>
          <w:szCs w:val="22"/>
          <w:lang w:val="en-GB"/>
        </w:rPr>
        <w:t xml:space="preserve">. </w:t>
      </w:r>
      <w:r>
        <w:rPr>
          <w:rFonts w:ascii="Calibri" w:hAnsi="Calibri" w:cs="Times New Roman"/>
          <w:sz w:val="22"/>
          <w:szCs w:val="22"/>
          <w:lang w:val="en-GB"/>
        </w:rPr>
        <w:t>Voters should vote for the electoral entity, which has preliminarily registered a multi-name list of candidates</w:t>
      </w:r>
      <w:r w:rsidR="00C04CD3" w:rsidRPr="007062FD">
        <w:rPr>
          <w:rFonts w:ascii="Calibri" w:hAnsi="Calibri" w:cs="Times New Roman"/>
          <w:sz w:val="22"/>
          <w:szCs w:val="22"/>
          <w:lang w:val="en-GB"/>
        </w:rPr>
        <w:t xml:space="preserve">. </w:t>
      </w:r>
      <w:r>
        <w:rPr>
          <w:rFonts w:ascii="Calibri" w:hAnsi="Calibri" w:cs="Times New Roman"/>
          <w:sz w:val="22"/>
          <w:szCs w:val="22"/>
          <w:lang w:val="en-GB"/>
        </w:rPr>
        <w:t xml:space="preserve">During local </w:t>
      </w:r>
      <w:r w:rsidR="00E50C6C">
        <w:rPr>
          <w:rFonts w:ascii="Calibri" w:hAnsi="Calibri" w:cs="Times New Roman"/>
          <w:sz w:val="22"/>
          <w:szCs w:val="22"/>
          <w:lang w:val="en-GB"/>
        </w:rPr>
        <w:t>Election Day</w:t>
      </w:r>
      <w:r>
        <w:rPr>
          <w:rFonts w:ascii="Calibri" w:hAnsi="Calibri" w:cs="Times New Roman"/>
          <w:sz w:val="22"/>
          <w:szCs w:val="22"/>
          <w:lang w:val="en-GB"/>
        </w:rPr>
        <w:t>, voters should be equipped only with one ballot paper through which they can vote both for the mayor as well as council</w:t>
      </w:r>
      <w:r w:rsidR="00C04CD3" w:rsidRPr="007062FD">
        <w:rPr>
          <w:rFonts w:ascii="Calibri" w:hAnsi="Calibri" w:cs="Times New Roman"/>
          <w:sz w:val="22"/>
          <w:szCs w:val="22"/>
          <w:lang w:val="en-GB"/>
        </w:rPr>
        <w:t xml:space="preserve">. </w:t>
      </w:r>
      <w:r w:rsidR="00E50C6C">
        <w:rPr>
          <w:rFonts w:ascii="Calibri" w:hAnsi="Calibri" w:cs="Times New Roman"/>
          <w:sz w:val="22"/>
          <w:szCs w:val="22"/>
          <w:lang w:val="en-GB"/>
        </w:rPr>
        <w:t>There should be two ballot papers in Tirana, since it is organised in boroughs, and the second ballot paper should be used to vote for the chair and council of the borough</w:t>
      </w:r>
      <w:r w:rsidR="00C04CD3" w:rsidRPr="007062FD">
        <w:rPr>
          <w:rFonts w:ascii="Calibri" w:hAnsi="Calibri" w:cs="Times New Roman"/>
          <w:sz w:val="22"/>
          <w:szCs w:val="22"/>
          <w:lang w:val="en-GB"/>
        </w:rPr>
        <w:t>.</w:t>
      </w:r>
    </w:p>
    <w:p w:rsidR="00C04CD3" w:rsidRPr="007062FD" w:rsidRDefault="00C04CD3" w:rsidP="00D91E93">
      <w:pPr>
        <w:tabs>
          <w:tab w:val="num" w:pos="0"/>
        </w:tabs>
        <w:spacing w:line="360" w:lineRule="auto"/>
        <w:ind w:hanging="360"/>
        <w:jc w:val="both"/>
        <w:rPr>
          <w:rFonts w:ascii="Calibri" w:hAnsi="Calibri" w:cs="Times New Roman"/>
          <w:sz w:val="22"/>
          <w:szCs w:val="22"/>
          <w:lang w:val="en-GB"/>
        </w:rPr>
      </w:pPr>
    </w:p>
    <w:p w:rsidR="00C04CD3" w:rsidRPr="007062FD" w:rsidRDefault="00E50C6C" w:rsidP="00D91E93">
      <w:pPr>
        <w:numPr>
          <w:ilvl w:val="0"/>
          <w:numId w:val="3"/>
        </w:numPr>
        <w:tabs>
          <w:tab w:val="clear" w:pos="735"/>
          <w:tab w:val="num" w:pos="0"/>
        </w:tabs>
        <w:spacing w:line="360" w:lineRule="auto"/>
        <w:ind w:left="0" w:hanging="360"/>
        <w:jc w:val="both"/>
        <w:rPr>
          <w:rFonts w:ascii="Calibri" w:hAnsi="Calibri" w:cs="Times New Roman"/>
          <w:sz w:val="22"/>
          <w:szCs w:val="22"/>
          <w:lang w:val="en-GB"/>
        </w:rPr>
      </w:pPr>
      <w:r>
        <w:rPr>
          <w:rFonts w:ascii="Calibri" w:hAnsi="Calibri" w:cs="Times New Roman"/>
          <w:sz w:val="22"/>
          <w:szCs w:val="22"/>
          <w:lang w:val="en-GB"/>
        </w:rPr>
        <w:t xml:space="preserve">The individual who holds number </w:t>
      </w:r>
      <w:r w:rsidR="001E211F">
        <w:rPr>
          <w:rFonts w:ascii="Calibri" w:hAnsi="Calibri" w:cs="Times New Roman"/>
          <w:sz w:val="22"/>
          <w:szCs w:val="22"/>
          <w:lang w:val="en-GB"/>
        </w:rPr>
        <w:t>1</w:t>
      </w:r>
      <w:r>
        <w:rPr>
          <w:rFonts w:ascii="Calibri" w:hAnsi="Calibri" w:cs="Times New Roman"/>
          <w:sz w:val="22"/>
          <w:szCs w:val="22"/>
          <w:lang w:val="en-GB"/>
        </w:rPr>
        <w:t xml:space="preserve"> in the multi-name list of the electoral entity, is also the candidate for mayor</w:t>
      </w:r>
      <w:r w:rsidR="00C04CD3" w:rsidRPr="007062FD">
        <w:rPr>
          <w:rFonts w:ascii="Calibri" w:hAnsi="Calibri" w:cs="Times New Roman"/>
          <w:sz w:val="22"/>
          <w:szCs w:val="22"/>
          <w:lang w:val="en-GB"/>
        </w:rPr>
        <w:t xml:space="preserve">. </w:t>
      </w:r>
      <w:r>
        <w:rPr>
          <w:rFonts w:ascii="Calibri" w:hAnsi="Calibri" w:cs="Times New Roman"/>
          <w:sz w:val="22"/>
          <w:szCs w:val="22"/>
          <w:lang w:val="en-GB"/>
        </w:rPr>
        <w:t>The other individuals in the list are candidates for the municipal or commune council</w:t>
      </w:r>
      <w:r w:rsidR="00C04CD3" w:rsidRPr="007062FD">
        <w:rPr>
          <w:rFonts w:ascii="Calibri" w:hAnsi="Calibri" w:cs="Times New Roman"/>
          <w:sz w:val="22"/>
          <w:szCs w:val="22"/>
          <w:lang w:val="en-GB"/>
        </w:rPr>
        <w:t>.</w:t>
      </w:r>
    </w:p>
    <w:p w:rsidR="00C04CD3" w:rsidRPr="007062FD" w:rsidRDefault="00C04CD3" w:rsidP="00D91E93">
      <w:pPr>
        <w:tabs>
          <w:tab w:val="num" w:pos="0"/>
        </w:tabs>
        <w:spacing w:line="360" w:lineRule="auto"/>
        <w:ind w:hanging="360"/>
        <w:jc w:val="both"/>
        <w:rPr>
          <w:rFonts w:ascii="Calibri" w:hAnsi="Calibri" w:cs="Times New Roman"/>
          <w:sz w:val="22"/>
          <w:szCs w:val="22"/>
          <w:lang w:val="en-GB"/>
        </w:rPr>
      </w:pPr>
    </w:p>
    <w:p w:rsidR="00C04CD3" w:rsidRPr="001E211F" w:rsidRDefault="00802A5B" w:rsidP="00802A5B">
      <w:pPr>
        <w:numPr>
          <w:ilvl w:val="0"/>
          <w:numId w:val="3"/>
        </w:numPr>
        <w:tabs>
          <w:tab w:val="clear" w:pos="735"/>
          <w:tab w:val="num" w:pos="0"/>
        </w:tabs>
        <w:spacing w:line="360" w:lineRule="auto"/>
        <w:ind w:left="0" w:hanging="360"/>
        <w:jc w:val="both"/>
        <w:rPr>
          <w:rFonts w:ascii="Calibri" w:hAnsi="Calibri" w:cs="Times New Roman"/>
          <w:sz w:val="22"/>
          <w:szCs w:val="22"/>
          <w:lang w:val="en-GB"/>
        </w:rPr>
      </w:pPr>
      <w:r w:rsidRPr="001E211F">
        <w:rPr>
          <w:rFonts w:ascii="Calibri" w:hAnsi="Calibri" w:cs="Times New Roman"/>
          <w:sz w:val="22"/>
          <w:szCs w:val="22"/>
          <w:lang w:val="en-GB"/>
        </w:rPr>
        <w:t xml:space="preserve">In the event position number 1 in the multi-name list </w:t>
      </w:r>
      <w:r w:rsidR="001E211F" w:rsidRPr="001E211F">
        <w:rPr>
          <w:rFonts w:ascii="Calibri" w:hAnsi="Calibri" w:cs="Times New Roman"/>
          <w:sz w:val="22"/>
          <w:szCs w:val="22"/>
          <w:lang w:val="en-GB"/>
        </w:rPr>
        <w:t>is a man</w:t>
      </w:r>
      <w:r w:rsidRPr="001E211F">
        <w:rPr>
          <w:rFonts w:ascii="Calibri" w:hAnsi="Calibri" w:cs="Times New Roman"/>
          <w:sz w:val="22"/>
          <w:szCs w:val="22"/>
          <w:lang w:val="en-GB"/>
        </w:rPr>
        <w:t xml:space="preserve">, it should be followed by </w:t>
      </w:r>
      <w:r w:rsidR="001E211F" w:rsidRPr="001E211F">
        <w:rPr>
          <w:rFonts w:ascii="Calibri" w:hAnsi="Calibri" w:cs="Times New Roman"/>
          <w:sz w:val="22"/>
          <w:szCs w:val="22"/>
          <w:lang w:val="en-GB"/>
        </w:rPr>
        <w:t>two women candidates</w:t>
      </w:r>
      <w:r w:rsidR="00C04CD3" w:rsidRPr="001E211F">
        <w:rPr>
          <w:rFonts w:ascii="Calibri" w:hAnsi="Calibri" w:cs="Times New Roman"/>
          <w:sz w:val="22"/>
          <w:szCs w:val="22"/>
          <w:lang w:val="en-GB"/>
        </w:rPr>
        <w:t xml:space="preserve">. </w:t>
      </w:r>
      <w:r w:rsidR="00B22831" w:rsidRPr="001E211F">
        <w:rPr>
          <w:rFonts w:ascii="Calibri" w:hAnsi="Calibri" w:cs="Times New Roman"/>
          <w:sz w:val="22"/>
          <w:szCs w:val="22"/>
          <w:lang w:val="en-GB"/>
        </w:rPr>
        <w:t>Therefore, in the event of vacancy of the mayor, the replacement is made by women candidates</w:t>
      </w:r>
      <w:r w:rsidR="00C04CD3" w:rsidRPr="001E211F">
        <w:rPr>
          <w:rFonts w:ascii="Calibri" w:hAnsi="Calibri" w:cs="Times New Roman"/>
          <w:sz w:val="22"/>
          <w:szCs w:val="22"/>
          <w:lang w:val="en-GB"/>
        </w:rPr>
        <w:t>.</w:t>
      </w:r>
    </w:p>
    <w:p w:rsidR="00C04CD3" w:rsidRPr="001E211F" w:rsidRDefault="00C04CD3" w:rsidP="00D91E93">
      <w:pPr>
        <w:tabs>
          <w:tab w:val="num" w:pos="0"/>
        </w:tabs>
        <w:spacing w:line="360" w:lineRule="auto"/>
        <w:ind w:hanging="360"/>
        <w:jc w:val="both"/>
        <w:rPr>
          <w:rFonts w:ascii="Calibri" w:hAnsi="Calibri" w:cs="Times New Roman"/>
          <w:sz w:val="22"/>
          <w:szCs w:val="22"/>
          <w:lang w:val="en-GB"/>
        </w:rPr>
      </w:pPr>
    </w:p>
    <w:p w:rsidR="00C04CD3" w:rsidRPr="001E211F" w:rsidRDefault="0052501C" w:rsidP="00D91E93">
      <w:pPr>
        <w:numPr>
          <w:ilvl w:val="0"/>
          <w:numId w:val="3"/>
        </w:numPr>
        <w:tabs>
          <w:tab w:val="clear" w:pos="735"/>
          <w:tab w:val="num" w:pos="0"/>
        </w:tabs>
        <w:spacing w:line="360" w:lineRule="auto"/>
        <w:ind w:left="0" w:hanging="360"/>
        <w:jc w:val="both"/>
        <w:rPr>
          <w:rFonts w:ascii="Calibri" w:eastAsia="Times New Roman" w:hAnsi="Calibri" w:cs="Times New Roman"/>
          <w:b/>
          <w:sz w:val="22"/>
          <w:szCs w:val="22"/>
          <w:lang w:val="en-GB"/>
        </w:rPr>
      </w:pPr>
      <w:r w:rsidRPr="001E211F">
        <w:rPr>
          <w:rFonts w:ascii="Calibri" w:hAnsi="Calibri" w:cs="Times New Roman"/>
          <w:sz w:val="22"/>
          <w:szCs w:val="22"/>
          <w:lang w:val="en-GB"/>
        </w:rPr>
        <w:t>This proposal doesn’t have any incompatibility with the provisions of the Constitution</w:t>
      </w:r>
      <w:r w:rsidR="00C04CD3" w:rsidRPr="001E211F">
        <w:rPr>
          <w:rFonts w:ascii="Calibri" w:hAnsi="Calibri" w:cs="Times New Roman"/>
          <w:sz w:val="22"/>
          <w:szCs w:val="22"/>
          <w:lang w:val="en-GB"/>
        </w:rPr>
        <w:t xml:space="preserve">, </w:t>
      </w:r>
      <w:r w:rsidRPr="001E211F">
        <w:rPr>
          <w:rFonts w:ascii="Calibri" w:hAnsi="Calibri" w:cs="Times New Roman"/>
          <w:sz w:val="22"/>
          <w:szCs w:val="22"/>
          <w:lang w:val="en-GB"/>
        </w:rPr>
        <w:t>but it seeks fundamental amendments of the Electoral Code and technical changes in a series of other provisions of a technical nature, such as the ballot paper, voting procedure</w:t>
      </w:r>
      <w:r w:rsidR="00C04CD3" w:rsidRPr="001E211F">
        <w:rPr>
          <w:rFonts w:ascii="Calibri" w:hAnsi="Calibri" w:cs="Times New Roman"/>
          <w:sz w:val="22"/>
          <w:szCs w:val="22"/>
          <w:lang w:val="en-GB"/>
        </w:rPr>
        <w:t xml:space="preserve">, </w:t>
      </w:r>
      <w:r w:rsidRPr="001E211F">
        <w:rPr>
          <w:rFonts w:ascii="Calibri" w:hAnsi="Calibri" w:cs="Times New Roman"/>
          <w:sz w:val="22"/>
          <w:szCs w:val="22"/>
          <w:lang w:val="en-GB"/>
        </w:rPr>
        <w:t>announcement of the result</w:t>
      </w:r>
      <w:r w:rsidR="00C04CD3" w:rsidRPr="001E211F">
        <w:rPr>
          <w:rFonts w:ascii="Calibri" w:hAnsi="Calibri" w:cs="Times New Roman"/>
          <w:sz w:val="22"/>
          <w:szCs w:val="22"/>
          <w:lang w:val="en-GB"/>
        </w:rPr>
        <w:t xml:space="preserve">, </w:t>
      </w:r>
      <w:r w:rsidR="00802A5B" w:rsidRPr="001E211F">
        <w:rPr>
          <w:rFonts w:ascii="Calibri" w:hAnsi="Calibri" w:cs="Times New Roman"/>
          <w:sz w:val="22"/>
          <w:szCs w:val="22"/>
          <w:lang w:val="en-GB"/>
        </w:rPr>
        <w:t>tabulation</w:t>
      </w:r>
      <w:r w:rsidR="00C04CD3" w:rsidRPr="001E211F">
        <w:rPr>
          <w:rFonts w:ascii="Calibri" w:hAnsi="Calibri" w:cs="Times New Roman"/>
          <w:sz w:val="22"/>
          <w:szCs w:val="22"/>
          <w:lang w:val="en-GB"/>
        </w:rPr>
        <w:t>, et</w:t>
      </w:r>
      <w:r w:rsidR="001E211F">
        <w:rPr>
          <w:rFonts w:ascii="Calibri" w:hAnsi="Calibri" w:cs="Times New Roman"/>
          <w:sz w:val="22"/>
          <w:szCs w:val="22"/>
          <w:lang w:val="en-GB"/>
        </w:rPr>
        <w:t>c</w:t>
      </w:r>
      <w:r w:rsidR="00C04CD3" w:rsidRPr="001E211F">
        <w:rPr>
          <w:rFonts w:ascii="Calibri" w:hAnsi="Calibri" w:cs="Times New Roman"/>
          <w:sz w:val="22"/>
          <w:szCs w:val="22"/>
          <w:lang w:val="en-GB"/>
        </w:rPr>
        <w:t xml:space="preserve">. </w:t>
      </w:r>
      <w:r w:rsidR="00A556A6" w:rsidRPr="001E211F">
        <w:rPr>
          <w:rFonts w:ascii="Calibri" w:hAnsi="Calibri" w:cs="Times New Roman"/>
          <w:b/>
          <w:iCs/>
          <w:sz w:val="22"/>
          <w:szCs w:val="22"/>
          <w:lang w:val="en-GB"/>
        </w:rPr>
        <w:t xml:space="preserve"> </w:t>
      </w:r>
    </w:p>
    <w:p w:rsidR="00C04CD3" w:rsidRPr="007062FD" w:rsidRDefault="00C04CD3" w:rsidP="00BB3941">
      <w:pPr>
        <w:spacing w:line="360" w:lineRule="auto"/>
        <w:jc w:val="center"/>
        <w:rPr>
          <w:rFonts w:ascii="Calibri" w:eastAsia="Times New Roman" w:hAnsi="Calibri" w:cs="Times New Roman"/>
          <w:b/>
          <w:sz w:val="22"/>
          <w:szCs w:val="22"/>
          <w:lang w:val="en-GB"/>
        </w:rPr>
      </w:pPr>
    </w:p>
    <w:p w:rsidR="00C04CD3" w:rsidRPr="007062FD" w:rsidRDefault="00C04CD3" w:rsidP="00BB3941">
      <w:pPr>
        <w:spacing w:line="360" w:lineRule="auto"/>
        <w:jc w:val="both"/>
        <w:rPr>
          <w:rFonts w:ascii="Calibri" w:eastAsia="Times New Roman" w:hAnsi="Calibri" w:cs="Times New Roman"/>
          <w:color w:val="auto"/>
          <w:sz w:val="22"/>
          <w:szCs w:val="22"/>
          <w:lang w:val="en-GB"/>
        </w:rPr>
      </w:pPr>
    </w:p>
    <w:p w:rsidR="00C04CD3" w:rsidRPr="007062FD" w:rsidRDefault="00C04CD3" w:rsidP="00BB3941">
      <w:pPr>
        <w:spacing w:line="360" w:lineRule="auto"/>
        <w:jc w:val="both"/>
        <w:rPr>
          <w:rFonts w:ascii="Calibri" w:hAnsi="Calibri" w:cs="Times New Roman"/>
          <w:sz w:val="22"/>
          <w:szCs w:val="22"/>
          <w:lang w:val="en-GB"/>
        </w:rPr>
      </w:pPr>
    </w:p>
    <w:p w:rsidR="00C04CD3" w:rsidRPr="007062FD" w:rsidRDefault="00C04CD3" w:rsidP="00BB3941">
      <w:pPr>
        <w:spacing w:line="360" w:lineRule="auto"/>
        <w:rPr>
          <w:rFonts w:ascii="Calibri" w:hAnsi="Calibri"/>
          <w:sz w:val="22"/>
          <w:szCs w:val="22"/>
          <w:lang w:val="en-GB"/>
        </w:rPr>
      </w:pPr>
    </w:p>
    <w:sectPr w:rsidR="00C04CD3" w:rsidRPr="007062F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B4" w:rsidRDefault="00F90EB4">
      <w:r>
        <w:separator/>
      </w:r>
    </w:p>
  </w:endnote>
  <w:endnote w:type="continuationSeparator" w:id="0">
    <w:p w:rsidR="00F90EB4" w:rsidRDefault="00F9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elix Titling">
    <w:panose1 w:val="04060505060202020A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C" w:rsidRDefault="00E50C6C" w:rsidP="0097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C6C" w:rsidRDefault="00E50C6C" w:rsidP="00D91E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C" w:rsidRDefault="00E50C6C" w:rsidP="0097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633">
      <w:rPr>
        <w:rStyle w:val="PageNumber"/>
        <w:noProof/>
      </w:rPr>
      <w:t>1</w:t>
    </w:r>
    <w:r>
      <w:rPr>
        <w:rStyle w:val="PageNumber"/>
      </w:rPr>
      <w:fldChar w:fldCharType="end"/>
    </w:r>
  </w:p>
  <w:p w:rsidR="00E50C6C" w:rsidRDefault="00E50C6C" w:rsidP="00D91E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B4" w:rsidRDefault="00F90EB4">
      <w:r>
        <w:separator/>
      </w:r>
    </w:p>
  </w:footnote>
  <w:footnote w:type="continuationSeparator" w:id="0">
    <w:p w:rsidR="00F90EB4" w:rsidRDefault="00F90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2BF0"/>
    <w:multiLevelType w:val="hybridMultilevel"/>
    <w:tmpl w:val="B67ADC6E"/>
    <w:lvl w:ilvl="0" w:tplc="E14A90F4">
      <w:start w:val="1"/>
      <w:numFmt w:val="decimal"/>
      <w:lvlText w:val="%1."/>
      <w:lvlJc w:val="left"/>
      <w:pPr>
        <w:tabs>
          <w:tab w:val="num" w:pos="375"/>
        </w:tabs>
        <w:ind w:left="375" w:hanging="37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4E21F3E"/>
    <w:multiLevelType w:val="hybridMultilevel"/>
    <w:tmpl w:val="8B129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98169D"/>
    <w:multiLevelType w:val="hybridMultilevel"/>
    <w:tmpl w:val="66A64810"/>
    <w:lvl w:ilvl="0" w:tplc="E14A90F4">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E25A4D"/>
    <w:multiLevelType w:val="hybridMultilevel"/>
    <w:tmpl w:val="0D9EDDE4"/>
    <w:lvl w:ilvl="0" w:tplc="1D1ACFFA">
      <w:numFmt w:val="bullet"/>
      <w:lvlText w:val="-"/>
      <w:lvlJc w:val="left"/>
      <w:pPr>
        <w:tabs>
          <w:tab w:val="num" w:pos="2520"/>
        </w:tabs>
        <w:ind w:left="2520" w:hanging="360"/>
      </w:pPr>
      <w:rPr>
        <w:rFonts w:ascii="Verdana" w:eastAsia="MS Mincho" w:hAnsi="Verdana" w:cs="Felix Titling"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D3"/>
    <w:rsid w:val="00094296"/>
    <w:rsid w:val="000B48B4"/>
    <w:rsid w:val="000D5A6A"/>
    <w:rsid w:val="0012589C"/>
    <w:rsid w:val="00161A62"/>
    <w:rsid w:val="00193329"/>
    <w:rsid w:val="001D1525"/>
    <w:rsid w:val="001E211F"/>
    <w:rsid w:val="001F4E84"/>
    <w:rsid w:val="00226974"/>
    <w:rsid w:val="00234E71"/>
    <w:rsid w:val="002772A7"/>
    <w:rsid w:val="002929BF"/>
    <w:rsid w:val="002F2523"/>
    <w:rsid w:val="00327D53"/>
    <w:rsid w:val="003B3D83"/>
    <w:rsid w:val="003E508C"/>
    <w:rsid w:val="004273FE"/>
    <w:rsid w:val="00484B7F"/>
    <w:rsid w:val="004B6633"/>
    <w:rsid w:val="00524273"/>
    <w:rsid w:val="0052501C"/>
    <w:rsid w:val="00593CBB"/>
    <w:rsid w:val="005F0302"/>
    <w:rsid w:val="00636AA3"/>
    <w:rsid w:val="00652956"/>
    <w:rsid w:val="0068079D"/>
    <w:rsid w:val="006E1DEF"/>
    <w:rsid w:val="006E2A13"/>
    <w:rsid w:val="007062FD"/>
    <w:rsid w:val="0073374A"/>
    <w:rsid w:val="00802A5B"/>
    <w:rsid w:val="008622F7"/>
    <w:rsid w:val="008C6081"/>
    <w:rsid w:val="00914541"/>
    <w:rsid w:val="0093477D"/>
    <w:rsid w:val="00962977"/>
    <w:rsid w:val="00973E3C"/>
    <w:rsid w:val="00A07072"/>
    <w:rsid w:val="00A25933"/>
    <w:rsid w:val="00A556A6"/>
    <w:rsid w:val="00A95563"/>
    <w:rsid w:val="00AB678F"/>
    <w:rsid w:val="00B22831"/>
    <w:rsid w:val="00B532AD"/>
    <w:rsid w:val="00BB3941"/>
    <w:rsid w:val="00BE460A"/>
    <w:rsid w:val="00C04CD3"/>
    <w:rsid w:val="00C642E0"/>
    <w:rsid w:val="00CA4DD5"/>
    <w:rsid w:val="00D51F0D"/>
    <w:rsid w:val="00D91E93"/>
    <w:rsid w:val="00E07043"/>
    <w:rsid w:val="00E50C6C"/>
    <w:rsid w:val="00E56FED"/>
    <w:rsid w:val="00EC4FFF"/>
    <w:rsid w:val="00F10420"/>
    <w:rsid w:val="00F12678"/>
    <w:rsid w:val="00F31357"/>
    <w:rsid w:val="00F90EB4"/>
    <w:rsid w:val="00FD4769"/>
    <w:rsid w:val="00FF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D3"/>
    <w:rPr>
      <w:rFonts w:eastAsia="Arial Unicode M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1E93"/>
    <w:pPr>
      <w:tabs>
        <w:tab w:val="center" w:pos="4320"/>
        <w:tab w:val="right" w:pos="8640"/>
      </w:tabs>
    </w:pPr>
  </w:style>
  <w:style w:type="character" w:styleId="PageNumber">
    <w:name w:val="page number"/>
    <w:basedOn w:val="DefaultParagraphFont"/>
    <w:rsid w:val="00D91E93"/>
  </w:style>
  <w:style w:type="paragraph" w:styleId="ListParagraph">
    <w:name w:val="List Paragraph"/>
    <w:basedOn w:val="Normal"/>
    <w:uiPriority w:val="34"/>
    <w:qFormat/>
    <w:rsid w:val="00802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D3"/>
    <w:rPr>
      <w:rFonts w:eastAsia="Arial Unicode M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1E93"/>
    <w:pPr>
      <w:tabs>
        <w:tab w:val="center" w:pos="4320"/>
        <w:tab w:val="right" w:pos="8640"/>
      </w:tabs>
    </w:pPr>
  </w:style>
  <w:style w:type="character" w:styleId="PageNumber">
    <w:name w:val="page number"/>
    <w:basedOn w:val="DefaultParagraphFont"/>
    <w:rsid w:val="00D91E93"/>
  </w:style>
  <w:style w:type="paragraph" w:styleId="ListParagraph">
    <w:name w:val="List Paragraph"/>
    <w:basedOn w:val="Normal"/>
    <w:uiPriority w:val="34"/>
    <w:qFormat/>
    <w:rsid w:val="0080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563C-4AF9-4723-A68E-7BED690F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SHTOJCË</vt:lpstr>
    </vt:vector>
  </TitlesOfParts>
  <Company>KQZ</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SHTOJCË</dc:title>
  <dc:creator>ATenolli</dc:creator>
  <cp:lastModifiedBy>Drilona</cp:lastModifiedBy>
  <cp:revision>2</cp:revision>
  <cp:lastPrinted>2014-05-29T07:37:00Z</cp:lastPrinted>
  <dcterms:created xsi:type="dcterms:W3CDTF">2015-10-14T07:30:00Z</dcterms:created>
  <dcterms:modified xsi:type="dcterms:W3CDTF">2015-10-14T07:30:00Z</dcterms:modified>
</cp:coreProperties>
</file>