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A1" w:rsidRDefault="007647D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pt;margin-top:0;width:38pt;height:45pt;z-index:251658240;mso-wrap-distance-left:9pt;mso-wrap-distance-top:0;mso-wrap-distance-right:9pt;mso-wrap-distance-bottom:0;mso-width-relative:page;mso-height-relative:page">
            <v:imagedata r:id="rId9" o:title=""/>
            <w10:wrap type="square" side="right"/>
          </v:shape>
        </w:pict>
      </w:r>
      <w:r w:rsidR="000464EE">
        <w:br w:type="textWrapping" w:clear="all"/>
      </w:r>
    </w:p>
    <w:p w:rsidR="00F175A1" w:rsidRDefault="000464EE">
      <w:pPr>
        <w:jc w:val="center"/>
        <w:rPr>
          <w:b/>
          <w:lang w:val="en-US"/>
        </w:rPr>
      </w:pPr>
      <w:r>
        <w:rPr>
          <w:b/>
          <w:lang w:val="en-US"/>
        </w:rPr>
        <w:t>REPUBLIC OF ALBANIA</w:t>
      </w:r>
    </w:p>
    <w:p w:rsidR="00F175A1" w:rsidRDefault="000464EE">
      <w:pPr>
        <w:jc w:val="center"/>
        <w:rPr>
          <w:b/>
          <w:lang w:val="en-US"/>
        </w:rPr>
      </w:pPr>
      <w:r>
        <w:rPr>
          <w:b/>
          <w:lang w:val="en-US"/>
        </w:rPr>
        <w:t>CENTRAL ELECTIONC COMMISSION</w:t>
      </w:r>
    </w:p>
    <w:p w:rsidR="00F175A1" w:rsidRDefault="000464EE">
      <w:pPr>
        <w:jc w:val="center"/>
        <w:rPr>
          <w:b/>
          <w:lang w:val="en-US"/>
        </w:rPr>
      </w:pP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128270</wp:posOffset>
                </wp:positionV>
                <wp:extent cx="6286500" cy="0"/>
                <wp:effectExtent l="0" t="0" r="0" b="0"/>
                <wp:wrapNone/>
                <wp:docPr id="1" name="Line 4"/>
                <wp:cNvGraphicFramePr/>
                <a:graphic xmlns:a="http://schemas.openxmlformats.org/drawingml/2006/main">
                  <a:graphicData uri="http://schemas.microsoft.com/office/word/2010/wordprocessingShape">
                    <wps:wsp>
                      <wps:cNvCnPr/>
                      <wps:spPr>
                        <a:xfrm>
                          <a:off x="0" y="0"/>
                          <a:ext cx="6286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a="http://schemas.openxmlformats.org/drawingml/2006/main" xmlns:w15="http://schemas.microsoft.com/office/word/2012/wordml" xmlns:wpsCustomData="http://www.wps.cn/officeDocument/2013/wpsCustomData">
            <w:pict>
              <v:line id="Line 4" style="position:absolute;left:0pt;margin-left:0pt;margin-top:10.1pt;height:0pt;width:495pt;z-index:251659264;mso-width-relative:page;mso-height-relative:page;" coordsize="21600,21600" o:spid="_x0000_s1026" filled="f" stroked="t" o:spt="20" o:gfxdata="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JJuRtMAAAAGAQAADwAAAAAAAAABACAAAAAiAAAAZHJzL2Rvd25yZXYueG1sUEsBAhQAFAAAAAgA&#10;h07iQCbPfvK4AQAAfwMAAA4AAAAAAAAAAQAgAAAAIgEAAGRycy9lMm9Eb2MueG1sUEsFBgAAAAAG&#10;AAYAWQEAAEwFAAAAAA==&#10;">
                <v:fill on="f" focussize="0,0"/>
                <v:stroke color="#000000" joinstyle="round"/>
                <v:imagedata o:title=""/>
                <o:lock v:ext="edit" aspectratio="f"/>
              </v:line>
            </w:pict>
          </mc:Fallback>
        </mc:AlternateContent>
      </w:r>
    </w:p>
    <w:p w:rsidR="00F175A1" w:rsidRDefault="000464EE">
      <w:pPr>
        <w:jc w:val="center"/>
        <w:rPr>
          <w:b/>
          <w:sz w:val="20"/>
          <w:szCs w:val="20"/>
          <w:lang w:val="en-US"/>
        </w:rPr>
      </w:pPr>
      <w:r>
        <w:rPr>
          <w:b/>
          <w:sz w:val="20"/>
          <w:szCs w:val="20"/>
          <w:lang w:val="en-US"/>
        </w:rPr>
        <w:t>DECISION</w:t>
      </w:r>
    </w:p>
    <w:p w:rsidR="00F175A1" w:rsidRDefault="000464EE">
      <w:pPr>
        <w:spacing w:line="360" w:lineRule="auto"/>
        <w:jc w:val="center"/>
        <w:rPr>
          <w:b/>
          <w:sz w:val="20"/>
          <w:szCs w:val="20"/>
          <w:lang w:val="en-US"/>
        </w:rPr>
      </w:pPr>
      <w:r>
        <w:rPr>
          <w:b/>
          <w:sz w:val="20"/>
          <w:szCs w:val="20"/>
          <w:lang w:val="en-US"/>
        </w:rPr>
        <w:t xml:space="preserve">ON ALLOCATION OF MANDATES AMONG POLITICAL PARTIES IN ELECTION ZONE </w:t>
      </w:r>
      <w:bookmarkStart w:id="0" w:name="RegionName"/>
      <w:r>
        <w:rPr>
          <w:b/>
          <w:sz w:val="20"/>
          <w:szCs w:val="20"/>
          <w:lang w:val="en-US"/>
        </w:rPr>
        <w:t>TIRANE</w:t>
      </w:r>
      <w:bookmarkEnd w:id="0"/>
      <w:r>
        <w:rPr>
          <w:b/>
          <w:sz w:val="20"/>
          <w:szCs w:val="20"/>
          <w:lang w:val="en-US"/>
        </w:rPr>
        <w:t xml:space="preserve"> REGION, FOR JUNE 25, 2017 PARLIAMENTARY ELECTIONS  </w:t>
      </w:r>
    </w:p>
    <w:p w:rsidR="00F175A1" w:rsidRDefault="000464EE">
      <w:pPr>
        <w:jc w:val="both"/>
        <w:rPr>
          <w:bCs/>
          <w:sz w:val="20"/>
          <w:szCs w:val="20"/>
          <w:lang w:val="en-US"/>
        </w:rPr>
      </w:pPr>
      <w:r>
        <w:rPr>
          <w:bCs/>
          <w:sz w:val="20"/>
          <w:szCs w:val="20"/>
          <w:lang w:val="en-US"/>
        </w:rPr>
        <w:t>The Central Election Commission, in its meeting on 20.07.2017, with the participation of:</w:t>
      </w:r>
    </w:p>
    <w:p w:rsidR="00F175A1" w:rsidRDefault="00F175A1">
      <w:pPr>
        <w:jc w:val="both"/>
        <w:rPr>
          <w:sz w:val="20"/>
          <w:szCs w:val="20"/>
        </w:rPr>
      </w:pPr>
    </w:p>
    <w:p w:rsidR="00F175A1" w:rsidRDefault="000464EE">
      <w:pPr>
        <w:spacing w:line="276" w:lineRule="auto"/>
        <w:jc w:val="both"/>
        <w:rPr>
          <w:sz w:val="20"/>
          <w:szCs w:val="20"/>
        </w:rPr>
      </w:pPr>
      <w:r>
        <w:rPr>
          <w:sz w:val="20"/>
          <w:szCs w:val="20"/>
        </w:rPr>
        <w:t>Klement</w:t>
      </w:r>
      <w:r>
        <w:rPr>
          <w:sz w:val="20"/>
          <w:szCs w:val="20"/>
        </w:rPr>
        <w:tab/>
        <w:t>ZGURI -</w:t>
      </w:r>
      <w:r>
        <w:rPr>
          <w:sz w:val="20"/>
          <w:szCs w:val="20"/>
        </w:rPr>
        <w:tab/>
      </w:r>
      <w:r>
        <w:rPr>
          <w:sz w:val="20"/>
          <w:szCs w:val="20"/>
        </w:rPr>
        <w:tab/>
        <w:t>Chairman</w:t>
      </w:r>
    </w:p>
    <w:p w:rsidR="00F175A1" w:rsidRDefault="000464EE">
      <w:pPr>
        <w:spacing w:line="276" w:lineRule="auto"/>
        <w:jc w:val="both"/>
        <w:rPr>
          <w:sz w:val="20"/>
          <w:szCs w:val="20"/>
        </w:rPr>
      </w:pPr>
      <w:r>
        <w:rPr>
          <w:sz w:val="20"/>
          <w:szCs w:val="20"/>
        </w:rPr>
        <w:t>Denar</w:t>
      </w:r>
      <w:r>
        <w:rPr>
          <w:sz w:val="20"/>
          <w:szCs w:val="20"/>
        </w:rPr>
        <w:tab/>
      </w:r>
      <w:r>
        <w:rPr>
          <w:sz w:val="20"/>
          <w:szCs w:val="20"/>
        </w:rPr>
        <w:tab/>
        <w:t>BIBA -</w:t>
      </w:r>
      <w:r>
        <w:rPr>
          <w:sz w:val="20"/>
          <w:szCs w:val="20"/>
        </w:rPr>
        <w:tab/>
      </w:r>
      <w:r>
        <w:rPr>
          <w:sz w:val="20"/>
          <w:szCs w:val="20"/>
        </w:rPr>
        <w:tab/>
      </w:r>
      <w:r>
        <w:rPr>
          <w:sz w:val="20"/>
          <w:szCs w:val="20"/>
        </w:rPr>
        <w:tab/>
        <w:t>Deputy Chairman</w:t>
      </w:r>
    </w:p>
    <w:p w:rsidR="00F175A1" w:rsidRDefault="000464EE">
      <w:pPr>
        <w:spacing w:line="276" w:lineRule="auto"/>
        <w:jc w:val="both"/>
        <w:rPr>
          <w:sz w:val="20"/>
          <w:szCs w:val="20"/>
        </w:rPr>
      </w:pPr>
      <w:r>
        <w:rPr>
          <w:sz w:val="20"/>
          <w:szCs w:val="20"/>
        </w:rPr>
        <w:t>Bledar</w:t>
      </w:r>
      <w:r>
        <w:rPr>
          <w:sz w:val="20"/>
          <w:szCs w:val="20"/>
        </w:rPr>
        <w:tab/>
      </w:r>
      <w:r>
        <w:rPr>
          <w:sz w:val="20"/>
          <w:szCs w:val="20"/>
        </w:rPr>
        <w:tab/>
        <w:t>SKENDERI -</w:t>
      </w:r>
      <w:r>
        <w:rPr>
          <w:sz w:val="20"/>
          <w:szCs w:val="20"/>
        </w:rPr>
        <w:tab/>
      </w:r>
      <w:r>
        <w:rPr>
          <w:sz w:val="20"/>
          <w:szCs w:val="20"/>
        </w:rPr>
        <w:tab/>
        <w:t>Member</w:t>
      </w:r>
    </w:p>
    <w:p w:rsidR="00F175A1" w:rsidRDefault="000464EE">
      <w:pPr>
        <w:spacing w:line="276" w:lineRule="auto"/>
        <w:jc w:val="both"/>
        <w:rPr>
          <w:sz w:val="20"/>
          <w:szCs w:val="20"/>
        </w:rPr>
      </w:pPr>
      <w:r>
        <w:rPr>
          <w:sz w:val="20"/>
          <w:szCs w:val="20"/>
        </w:rPr>
        <w:t xml:space="preserve">Edlira </w:t>
      </w:r>
      <w:r>
        <w:rPr>
          <w:sz w:val="20"/>
          <w:szCs w:val="20"/>
        </w:rPr>
        <w:tab/>
      </w:r>
      <w:r>
        <w:rPr>
          <w:sz w:val="20"/>
          <w:szCs w:val="20"/>
        </w:rPr>
        <w:tab/>
        <w:t>JORGAQI -</w:t>
      </w:r>
      <w:r>
        <w:rPr>
          <w:sz w:val="20"/>
          <w:szCs w:val="20"/>
        </w:rPr>
        <w:tab/>
      </w:r>
      <w:r>
        <w:rPr>
          <w:sz w:val="20"/>
          <w:szCs w:val="20"/>
        </w:rPr>
        <w:tab/>
        <w:t>Member</w:t>
      </w:r>
    </w:p>
    <w:p w:rsidR="00F175A1" w:rsidRDefault="000464EE">
      <w:pPr>
        <w:spacing w:line="276" w:lineRule="auto"/>
        <w:jc w:val="both"/>
        <w:rPr>
          <w:sz w:val="20"/>
          <w:szCs w:val="20"/>
        </w:rPr>
      </w:pPr>
      <w:r>
        <w:rPr>
          <w:sz w:val="20"/>
          <w:szCs w:val="20"/>
        </w:rPr>
        <w:t xml:space="preserve">Gëzim </w:t>
      </w:r>
      <w:r>
        <w:rPr>
          <w:sz w:val="20"/>
          <w:szCs w:val="20"/>
        </w:rPr>
        <w:tab/>
      </w:r>
      <w:r>
        <w:rPr>
          <w:sz w:val="20"/>
          <w:szCs w:val="20"/>
        </w:rPr>
        <w:tab/>
        <w:t>VELESHNJA -</w:t>
      </w:r>
      <w:r>
        <w:rPr>
          <w:sz w:val="20"/>
          <w:szCs w:val="20"/>
        </w:rPr>
        <w:tab/>
      </w:r>
      <w:r>
        <w:rPr>
          <w:sz w:val="20"/>
          <w:szCs w:val="20"/>
        </w:rPr>
        <w:tab/>
        <w:t>Member</w:t>
      </w:r>
    </w:p>
    <w:p w:rsidR="00F175A1" w:rsidRDefault="000464EE">
      <w:pPr>
        <w:spacing w:line="276" w:lineRule="auto"/>
        <w:rPr>
          <w:sz w:val="20"/>
          <w:szCs w:val="20"/>
        </w:rPr>
      </w:pPr>
      <w:r>
        <w:rPr>
          <w:sz w:val="20"/>
          <w:szCs w:val="20"/>
        </w:rPr>
        <w:t>Hysen</w:t>
      </w:r>
      <w:r>
        <w:rPr>
          <w:sz w:val="20"/>
          <w:szCs w:val="20"/>
        </w:rPr>
        <w:tab/>
      </w:r>
      <w:r>
        <w:rPr>
          <w:sz w:val="20"/>
          <w:szCs w:val="20"/>
        </w:rPr>
        <w:tab/>
        <w:t>OSMANAJ -</w:t>
      </w:r>
      <w:r>
        <w:rPr>
          <w:sz w:val="20"/>
          <w:szCs w:val="20"/>
        </w:rPr>
        <w:tab/>
      </w:r>
      <w:r>
        <w:rPr>
          <w:sz w:val="20"/>
          <w:szCs w:val="20"/>
        </w:rPr>
        <w:tab/>
        <w:t>Member</w:t>
      </w:r>
    </w:p>
    <w:p w:rsidR="00F175A1" w:rsidRDefault="000464EE">
      <w:pPr>
        <w:spacing w:line="276" w:lineRule="auto"/>
        <w:jc w:val="both"/>
        <w:rPr>
          <w:sz w:val="20"/>
          <w:szCs w:val="20"/>
        </w:rPr>
      </w:pPr>
      <w:r>
        <w:rPr>
          <w:sz w:val="20"/>
          <w:szCs w:val="20"/>
        </w:rPr>
        <w:t>Vera</w:t>
      </w:r>
      <w:r>
        <w:rPr>
          <w:sz w:val="20"/>
          <w:szCs w:val="20"/>
        </w:rPr>
        <w:tab/>
      </w:r>
      <w:r>
        <w:rPr>
          <w:sz w:val="20"/>
          <w:szCs w:val="20"/>
        </w:rPr>
        <w:tab/>
        <w:t>SHTJEFNI -</w:t>
      </w:r>
      <w:r>
        <w:rPr>
          <w:sz w:val="20"/>
          <w:szCs w:val="20"/>
        </w:rPr>
        <w:tab/>
      </w:r>
      <w:r>
        <w:rPr>
          <w:sz w:val="20"/>
          <w:szCs w:val="20"/>
        </w:rPr>
        <w:tab/>
        <w:t>Member</w:t>
      </w:r>
    </w:p>
    <w:p w:rsidR="00F175A1" w:rsidRDefault="00F175A1">
      <w:pPr>
        <w:jc w:val="both"/>
        <w:rPr>
          <w:sz w:val="20"/>
          <w:szCs w:val="20"/>
        </w:rPr>
      </w:pPr>
    </w:p>
    <w:p w:rsidR="00F175A1" w:rsidRDefault="000464EE">
      <w:pPr>
        <w:jc w:val="both"/>
        <w:rPr>
          <w:b/>
          <w:sz w:val="20"/>
          <w:szCs w:val="20"/>
        </w:rPr>
      </w:pPr>
      <w:r>
        <w:rPr>
          <w:sz w:val="20"/>
          <w:szCs w:val="20"/>
          <w:lang w:val="en-US"/>
        </w:rPr>
        <w:t>Examined the issue with:</w:t>
      </w:r>
    </w:p>
    <w:p w:rsidR="00F175A1" w:rsidRDefault="000464EE">
      <w:pPr>
        <w:spacing w:line="360" w:lineRule="auto"/>
        <w:ind w:left="2160" w:hanging="2160"/>
        <w:jc w:val="both"/>
        <w:rPr>
          <w:rStyle w:val="apple-style-span"/>
          <w:rFonts w:cs="Arial"/>
          <w:sz w:val="20"/>
          <w:szCs w:val="20"/>
        </w:rPr>
      </w:pPr>
      <w:r>
        <w:rPr>
          <w:b/>
          <w:sz w:val="20"/>
          <w:szCs w:val="20"/>
          <w:lang w:val="en-US"/>
        </w:rPr>
        <w:t>OBJECT:</w:t>
      </w:r>
      <w:r>
        <w:rPr>
          <w:sz w:val="20"/>
          <w:szCs w:val="20"/>
        </w:rPr>
        <w:t xml:space="preserve"> </w:t>
      </w:r>
      <w:r>
        <w:rPr>
          <w:sz w:val="20"/>
          <w:szCs w:val="20"/>
        </w:rPr>
        <w:tab/>
      </w:r>
      <w:r>
        <w:rPr>
          <w:sz w:val="20"/>
          <w:szCs w:val="20"/>
          <w:lang w:val="en-US"/>
        </w:rPr>
        <w:t xml:space="preserve">Allocation of mandates among political parties in the election zone </w:t>
      </w:r>
      <w:bookmarkStart w:id="1" w:name="RegionName1"/>
      <w:r>
        <w:rPr>
          <w:sz w:val="20"/>
          <w:szCs w:val="20"/>
          <w:lang w:val="en-US"/>
        </w:rPr>
        <w:t>TIRANE</w:t>
      </w:r>
      <w:bookmarkEnd w:id="1"/>
      <w:r>
        <w:rPr>
          <w:sz w:val="20"/>
          <w:szCs w:val="20"/>
          <w:lang w:val="en-US"/>
        </w:rPr>
        <w:t xml:space="preserve"> region, in 2017 parliamentary elections</w:t>
      </w:r>
    </w:p>
    <w:p w:rsidR="00F175A1" w:rsidRDefault="000464EE">
      <w:pPr>
        <w:spacing w:line="360" w:lineRule="auto"/>
        <w:ind w:left="2160" w:hanging="2160"/>
        <w:jc w:val="both"/>
        <w:rPr>
          <w:sz w:val="20"/>
          <w:szCs w:val="20"/>
          <w:lang w:val="en-US"/>
        </w:rPr>
      </w:pPr>
      <w:r>
        <w:rPr>
          <w:b/>
          <w:sz w:val="20"/>
          <w:szCs w:val="20"/>
          <w:lang w:val="en-US"/>
        </w:rPr>
        <w:t xml:space="preserve">LEGAL REFERENCE: </w:t>
      </w:r>
      <w:r>
        <w:rPr>
          <w:sz w:val="20"/>
          <w:szCs w:val="20"/>
          <w:lang w:val="en-US"/>
        </w:rPr>
        <w:t xml:space="preserve">Article 21, point 7, article 162 </w:t>
      </w:r>
      <w:r>
        <w:rPr>
          <w:sz w:val="20"/>
          <w:szCs w:val="20"/>
        </w:rPr>
        <w:t>and article 163</w:t>
      </w:r>
      <w:r>
        <w:rPr>
          <w:sz w:val="20"/>
          <w:szCs w:val="20"/>
          <w:lang w:val="en-US"/>
        </w:rPr>
        <w:t>, point 5, of law No. 10019 dated 29.12.2008</w:t>
      </w:r>
      <w:r>
        <w:rPr>
          <w:bCs/>
          <w:sz w:val="20"/>
          <w:szCs w:val="20"/>
          <w:lang w:val="en-US"/>
        </w:rPr>
        <w:t xml:space="preserve"> “The Electoral Code of the Republic of Albania”, amended.</w:t>
      </w:r>
    </w:p>
    <w:p w:rsidR="00F175A1" w:rsidRDefault="000464EE">
      <w:pPr>
        <w:spacing w:line="360" w:lineRule="auto"/>
        <w:jc w:val="both"/>
        <w:rPr>
          <w:sz w:val="20"/>
          <w:szCs w:val="20"/>
        </w:rPr>
      </w:pPr>
      <w:r>
        <w:rPr>
          <w:sz w:val="20"/>
          <w:szCs w:val="20"/>
          <w:lang w:val="en-US"/>
        </w:rPr>
        <w:t xml:space="preserve">The CEC, after examining the submitted documentation and hearing the discussions of the representatives of political parties,  </w:t>
      </w:r>
    </w:p>
    <w:p w:rsidR="00F175A1" w:rsidRDefault="000464EE">
      <w:pPr>
        <w:tabs>
          <w:tab w:val="left" w:pos="180"/>
          <w:tab w:val="left" w:pos="360"/>
          <w:tab w:val="left" w:pos="720"/>
        </w:tabs>
        <w:jc w:val="center"/>
        <w:rPr>
          <w:b/>
          <w:sz w:val="20"/>
          <w:szCs w:val="20"/>
          <w:lang w:val="en-US"/>
        </w:rPr>
      </w:pPr>
      <w:r>
        <w:rPr>
          <w:b/>
          <w:sz w:val="20"/>
          <w:szCs w:val="20"/>
          <w:lang w:val="en-US"/>
        </w:rPr>
        <w:t>NOTES</w:t>
      </w:r>
    </w:p>
    <w:p w:rsidR="000464EE" w:rsidRPr="001816C4" w:rsidRDefault="000464EE" w:rsidP="001816C4">
      <w:pPr>
        <w:spacing w:line="276" w:lineRule="auto"/>
        <w:jc w:val="both"/>
        <w:rPr>
          <w:sz w:val="20"/>
          <w:szCs w:val="20"/>
          <w:highlight w:val="yellow"/>
          <w:lang w:val="en-US"/>
        </w:rPr>
      </w:pPr>
      <w:r>
        <w:rPr>
          <w:sz w:val="20"/>
          <w:szCs w:val="20"/>
          <w:lang w:val="en-US"/>
        </w:rPr>
        <w:t xml:space="preserve">The Central Election Commission, with its decision no. </w:t>
      </w:r>
      <w:r w:rsidR="000106D7">
        <w:rPr>
          <w:sz w:val="20"/>
          <w:szCs w:val="20"/>
          <w:lang w:val="en-US"/>
        </w:rPr>
        <w:t>522</w:t>
      </w:r>
      <w:r>
        <w:rPr>
          <w:sz w:val="20"/>
          <w:szCs w:val="20"/>
          <w:lang w:val="en-US"/>
        </w:rPr>
        <w:t xml:space="preserve">, dated </w:t>
      </w:r>
      <w:bookmarkStart w:id="2" w:name="DateDecision"/>
      <w:r w:rsidR="000106D7">
        <w:rPr>
          <w:sz w:val="20"/>
          <w:szCs w:val="20"/>
          <w:lang w:val="en-US"/>
        </w:rPr>
        <w:t>04.07</w:t>
      </w:r>
      <w:r>
        <w:rPr>
          <w:sz w:val="20"/>
          <w:szCs w:val="20"/>
          <w:lang w:val="en-US"/>
        </w:rPr>
        <w:t>.2017</w:t>
      </w:r>
      <w:bookmarkEnd w:id="2"/>
      <w:r>
        <w:rPr>
          <w:sz w:val="20"/>
          <w:szCs w:val="20"/>
          <w:lang w:val="en-US"/>
        </w:rPr>
        <w:t xml:space="preserve"> “On the tabulation of the election result in election zone </w:t>
      </w:r>
      <w:bookmarkStart w:id="3" w:name="RegionName2"/>
      <w:r>
        <w:rPr>
          <w:sz w:val="20"/>
          <w:szCs w:val="20"/>
          <w:lang w:val="en-US"/>
        </w:rPr>
        <w:t>TIRANE</w:t>
      </w:r>
      <w:bookmarkEnd w:id="3"/>
      <w:r>
        <w:rPr>
          <w:sz w:val="20"/>
          <w:szCs w:val="20"/>
          <w:lang w:val="en-US"/>
        </w:rPr>
        <w:t xml:space="preserve"> region”, has approved the Aggregate </w:t>
      </w:r>
      <w:r w:rsidR="00700017">
        <w:rPr>
          <w:sz w:val="20"/>
          <w:szCs w:val="20"/>
          <w:lang w:val="en-US"/>
        </w:rPr>
        <w:t xml:space="preserve">Table of results for this zone. </w:t>
      </w:r>
      <w:r w:rsidR="001816C4" w:rsidRPr="00FC1E8B">
        <w:rPr>
          <w:sz w:val="20"/>
          <w:szCs w:val="20"/>
          <w:lang w:val="en-US"/>
        </w:rPr>
        <w:t xml:space="preserve">Within the legal deadlines, the </w:t>
      </w:r>
      <w:r w:rsidR="001816C4">
        <w:rPr>
          <w:sz w:val="20"/>
          <w:szCs w:val="20"/>
          <w:lang w:val="en-US"/>
        </w:rPr>
        <w:t xml:space="preserve">Party for Justice, Integrity and Unity objected </w:t>
      </w:r>
      <w:r w:rsidR="001816C4">
        <w:rPr>
          <w:sz w:val="20"/>
          <w:szCs w:val="20"/>
          <w:lang w:val="en-US"/>
        </w:rPr>
        <w:lastRenderedPageBreak/>
        <w:t>decision nr.522 dated 04</w:t>
      </w:r>
      <w:r w:rsidR="001816C4" w:rsidRPr="00FC1E8B">
        <w:rPr>
          <w:sz w:val="20"/>
          <w:szCs w:val="20"/>
          <w:lang w:val="en-US"/>
        </w:rPr>
        <w:t xml:space="preserve">.07.2017 </w:t>
      </w:r>
      <w:r w:rsidR="001816C4">
        <w:rPr>
          <w:sz w:val="20"/>
          <w:szCs w:val="20"/>
          <w:lang w:val="en-US"/>
        </w:rPr>
        <w:t>of the CEC "On Issuing the voting results for the Electoral Zone of Tirana for the Parliamentary Elections 2017</w:t>
      </w:r>
      <w:r w:rsidR="001816C4" w:rsidRPr="00FC1E8B">
        <w:rPr>
          <w:sz w:val="20"/>
          <w:szCs w:val="20"/>
          <w:lang w:val="en-US"/>
        </w:rPr>
        <w:t>",</w:t>
      </w:r>
      <w:r w:rsidR="001816C4">
        <w:rPr>
          <w:sz w:val="20"/>
          <w:szCs w:val="20"/>
          <w:lang w:val="en-US"/>
        </w:rPr>
        <w:t xml:space="preserve"> and also</w:t>
      </w:r>
      <w:r w:rsidR="001816C4" w:rsidRPr="00FC1E8B">
        <w:rPr>
          <w:sz w:val="20"/>
          <w:szCs w:val="20"/>
          <w:lang w:val="en-US"/>
        </w:rPr>
        <w:t xml:space="preserve"> </w:t>
      </w:r>
      <w:r w:rsidR="001816C4">
        <w:rPr>
          <w:sz w:val="20"/>
          <w:szCs w:val="20"/>
          <w:lang w:val="en-US"/>
        </w:rPr>
        <w:t>demanding</w:t>
      </w:r>
      <w:r w:rsidR="001816C4" w:rsidRPr="00FC1E8B">
        <w:rPr>
          <w:sz w:val="20"/>
          <w:szCs w:val="20"/>
          <w:lang w:val="en-US"/>
        </w:rPr>
        <w:t xml:space="preserve"> </w:t>
      </w:r>
      <w:r w:rsidR="001816C4">
        <w:rPr>
          <w:sz w:val="20"/>
          <w:szCs w:val="20"/>
          <w:lang w:val="en-US"/>
        </w:rPr>
        <w:t xml:space="preserve">the </w:t>
      </w:r>
      <w:r w:rsidR="001816C4" w:rsidRPr="00FC1E8B">
        <w:rPr>
          <w:sz w:val="20"/>
          <w:szCs w:val="20"/>
          <w:lang w:val="en-US"/>
        </w:rPr>
        <w:t>recounting and revaluation of votes in some other voting centers</w:t>
      </w:r>
      <w:r w:rsidR="001816C4">
        <w:rPr>
          <w:sz w:val="20"/>
          <w:szCs w:val="20"/>
          <w:lang w:val="en-US"/>
        </w:rPr>
        <w:t>.</w:t>
      </w:r>
    </w:p>
    <w:p w:rsidR="001816C4" w:rsidRDefault="001816C4" w:rsidP="001816C4">
      <w:pPr>
        <w:spacing w:line="276" w:lineRule="auto"/>
        <w:jc w:val="both"/>
        <w:rPr>
          <w:sz w:val="20"/>
          <w:szCs w:val="20"/>
          <w:lang w:val="en-US"/>
        </w:rPr>
      </w:pPr>
      <w:bookmarkStart w:id="4" w:name="_GoBack"/>
      <w:bookmarkEnd w:id="4"/>
      <w:r w:rsidRPr="00FC1E8B">
        <w:rPr>
          <w:sz w:val="20"/>
          <w:szCs w:val="20"/>
          <w:lang w:val="en-US"/>
        </w:rPr>
        <w:t>At the end of the</w:t>
      </w:r>
      <w:r>
        <w:rPr>
          <w:sz w:val="20"/>
          <w:szCs w:val="20"/>
          <w:lang w:val="en-US"/>
        </w:rPr>
        <w:t xml:space="preserve"> review of the appeal, the CEC </w:t>
      </w:r>
      <w:r w:rsidRPr="00FC1E8B">
        <w:rPr>
          <w:sz w:val="20"/>
          <w:szCs w:val="20"/>
          <w:lang w:val="en-US"/>
        </w:rPr>
        <w:t xml:space="preserve">with its decision </w:t>
      </w:r>
      <w:r>
        <w:rPr>
          <w:sz w:val="20"/>
          <w:szCs w:val="20"/>
          <w:lang w:val="en-US"/>
        </w:rPr>
        <w:t>nr.546, dated 13</w:t>
      </w:r>
      <w:r w:rsidRPr="00FC1E8B">
        <w:rPr>
          <w:sz w:val="20"/>
          <w:szCs w:val="20"/>
          <w:lang w:val="en-US"/>
        </w:rPr>
        <w:t>.07.2017, approved the change of the result</w:t>
      </w:r>
      <w:r>
        <w:rPr>
          <w:sz w:val="20"/>
          <w:szCs w:val="20"/>
          <w:lang w:val="en-US"/>
        </w:rPr>
        <w:t>s table for the Tirana</w:t>
      </w:r>
      <w:r w:rsidRPr="00FC1E8B">
        <w:rPr>
          <w:sz w:val="20"/>
          <w:szCs w:val="20"/>
          <w:lang w:val="en-US"/>
        </w:rPr>
        <w:t xml:space="preserve"> district electoral zone, including the result of the reco</w:t>
      </w:r>
      <w:r>
        <w:rPr>
          <w:sz w:val="20"/>
          <w:szCs w:val="20"/>
          <w:lang w:val="en-US"/>
        </w:rPr>
        <w:t>unt of votes in the CEC for 64</w:t>
      </w:r>
      <w:r w:rsidRPr="00FC1E8B">
        <w:rPr>
          <w:sz w:val="20"/>
          <w:szCs w:val="20"/>
          <w:lang w:val="en-US"/>
        </w:rPr>
        <w:t xml:space="preserve"> voting centers. Within the legal deadli</w:t>
      </w:r>
      <w:r>
        <w:rPr>
          <w:sz w:val="20"/>
          <w:szCs w:val="20"/>
          <w:lang w:val="en-US"/>
        </w:rPr>
        <w:t>ne, against the decision of CEC nr.546, dated 13</w:t>
      </w:r>
      <w:r w:rsidRPr="00FC1E8B">
        <w:rPr>
          <w:sz w:val="20"/>
          <w:szCs w:val="20"/>
          <w:lang w:val="en-US"/>
        </w:rPr>
        <w:t>.07.2017, the electoral subjects concerned did not exercise the right to appeal to the Electoral College of the Tirana Court of Appeal.</w:t>
      </w:r>
    </w:p>
    <w:p w:rsidR="001816C4" w:rsidRPr="001816C4" w:rsidRDefault="001816C4" w:rsidP="001816C4">
      <w:pPr>
        <w:spacing w:line="276" w:lineRule="auto"/>
        <w:jc w:val="both"/>
        <w:rPr>
          <w:sz w:val="20"/>
          <w:szCs w:val="20"/>
          <w:lang w:val="en-US"/>
        </w:rPr>
      </w:pPr>
    </w:p>
    <w:p w:rsidR="00F175A1" w:rsidRDefault="000464EE">
      <w:pPr>
        <w:spacing w:line="360" w:lineRule="auto"/>
        <w:jc w:val="both"/>
        <w:rPr>
          <w:sz w:val="20"/>
          <w:szCs w:val="20"/>
        </w:rPr>
      </w:pPr>
      <w:r>
        <w:rPr>
          <w:sz w:val="20"/>
          <w:szCs w:val="20"/>
          <w:lang w:val="en-US"/>
        </w:rPr>
        <w:t>According to article 162, point 1, of the Electoral Code of the Republic of Albania, the CEC calculates the allocation of mandates for the respective election zone.</w:t>
      </w:r>
    </w:p>
    <w:p w:rsidR="00F175A1" w:rsidRDefault="000464EE">
      <w:pPr>
        <w:jc w:val="both"/>
        <w:rPr>
          <w:b/>
          <w:sz w:val="20"/>
          <w:szCs w:val="20"/>
        </w:rPr>
      </w:pPr>
      <w:r>
        <w:rPr>
          <w:sz w:val="20"/>
          <w:szCs w:val="20"/>
          <w:lang w:val="en-US"/>
        </w:rPr>
        <w:t xml:space="preserve">The results for </w:t>
      </w:r>
      <w:bookmarkStart w:id="5" w:name="RegionName4"/>
      <w:r>
        <w:rPr>
          <w:sz w:val="20"/>
          <w:szCs w:val="20"/>
          <w:lang w:val="en-US"/>
        </w:rPr>
        <w:t>TIRANE</w:t>
      </w:r>
      <w:bookmarkEnd w:id="5"/>
      <w:r>
        <w:rPr>
          <w:sz w:val="20"/>
          <w:szCs w:val="20"/>
          <w:lang w:val="en-US"/>
        </w:rPr>
        <w:t xml:space="preserve"> region for the political parties are as follows: </w:t>
      </w:r>
    </w:p>
    <w:tbl>
      <w:tblPr>
        <w:tblW w:w="7220" w:type="dxa"/>
        <w:tblInd w:w="93" w:type="dxa"/>
        <w:tblLook w:val="04A0" w:firstRow="1" w:lastRow="0" w:firstColumn="1" w:lastColumn="0" w:noHBand="0" w:noVBand="1"/>
      </w:tblPr>
      <w:tblGrid>
        <w:gridCol w:w="558"/>
        <w:gridCol w:w="4124"/>
        <w:gridCol w:w="1052"/>
        <w:gridCol w:w="1486"/>
      </w:tblGrid>
      <w:tr w:rsidR="000464EE" w:rsidRPr="00FE4B89" w:rsidTr="000464EE">
        <w:trPr>
          <w:trHeight w:val="315"/>
        </w:trPr>
        <w:tc>
          <w:tcPr>
            <w:tcW w:w="5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64EE" w:rsidRPr="000F3405" w:rsidRDefault="000464EE" w:rsidP="000464EE">
            <w:pPr>
              <w:spacing w:after="0" w:line="240" w:lineRule="auto"/>
              <w:rPr>
                <w:b/>
                <w:bCs/>
                <w:color w:val="000000"/>
                <w:sz w:val="20"/>
                <w:szCs w:val="20"/>
                <w:lang w:val="en-US"/>
              </w:rPr>
            </w:pPr>
            <w:bookmarkStart w:id="6" w:name="TABElectoralSubjects" w:colFirst="1" w:colLast="3"/>
            <w:proofErr w:type="spellStart"/>
            <w:r w:rsidRPr="000F3405">
              <w:rPr>
                <w:rFonts w:cs="Arial"/>
                <w:b/>
                <w:bCs/>
                <w:color w:val="000000"/>
                <w:sz w:val="20"/>
                <w:szCs w:val="20"/>
                <w:lang w:val="en-US"/>
              </w:rPr>
              <w:t>Nr</w:t>
            </w:r>
            <w:proofErr w:type="spellEnd"/>
            <w:r w:rsidRPr="000F3405">
              <w:rPr>
                <w:rFonts w:cs="Arial"/>
                <w:b/>
                <w:bCs/>
                <w:color w:val="000000"/>
                <w:sz w:val="20"/>
                <w:szCs w:val="20"/>
                <w:lang w:val="en-US"/>
              </w:rPr>
              <w:t>.</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0464EE" w:rsidRPr="000F3405" w:rsidRDefault="000464EE" w:rsidP="000464EE">
            <w:pPr>
              <w:spacing w:after="0" w:line="240" w:lineRule="auto"/>
              <w:rPr>
                <w:b/>
                <w:bCs/>
                <w:color w:val="000000"/>
                <w:sz w:val="20"/>
                <w:szCs w:val="20"/>
                <w:lang w:val="en-US"/>
              </w:rPr>
            </w:pPr>
            <w:r>
              <w:rPr>
                <w:rFonts w:cs="Arial"/>
                <w:b/>
                <w:bCs/>
                <w:color w:val="000000"/>
                <w:sz w:val="20"/>
                <w:szCs w:val="20"/>
                <w:lang w:val="en-US"/>
              </w:rPr>
              <w:t>Electoral Subject</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rsidR="000464EE" w:rsidRPr="000F3405" w:rsidRDefault="000464EE" w:rsidP="000464EE">
            <w:pPr>
              <w:spacing w:after="0" w:line="240" w:lineRule="auto"/>
              <w:rPr>
                <w:b/>
                <w:bCs/>
                <w:color w:val="000000"/>
                <w:sz w:val="20"/>
                <w:szCs w:val="20"/>
                <w:lang w:val="en-US"/>
              </w:rPr>
            </w:pPr>
            <w:r>
              <w:rPr>
                <w:rFonts w:cs="Arial"/>
                <w:b/>
                <w:bCs/>
                <w:color w:val="000000"/>
                <w:sz w:val="20"/>
                <w:szCs w:val="20"/>
                <w:lang w:val="en-US"/>
              </w:rPr>
              <w:t>Votes</w:t>
            </w:r>
          </w:p>
        </w:tc>
        <w:tc>
          <w:tcPr>
            <w:tcW w:w="1299" w:type="dxa"/>
            <w:tcBorders>
              <w:top w:val="single" w:sz="8" w:space="0" w:color="auto"/>
              <w:left w:val="nil"/>
              <w:bottom w:val="single" w:sz="8" w:space="0" w:color="auto"/>
              <w:right w:val="single" w:sz="8" w:space="0" w:color="auto"/>
            </w:tcBorders>
            <w:shd w:val="clear" w:color="auto" w:fill="auto"/>
            <w:vAlign w:val="center"/>
            <w:hideMark/>
          </w:tcPr>
          <w:p w:rsidR="000464EE" w:rsidRPr="000F3405" w:rsidRDefault="000464EE" w:rsidP="000464EE">
            <w:pPr>
              <w:spacing w:after="0" w:line="240" w:lineRule="auto"/>
              <w:rPr>
                <w:b/>
                <w:bCs/>
                <w:color w:val="000000"/>
                <w:sz w:val="20"/>
                <w:szCs w:val="20"/>
                <w:lang w:val="en-US"/>
              </w:rPr>
            </w:pPr>
            <w:r>
              <w:rPr>
                <w:rFonts w:cs="Arial"/>
                <w:b/>
                <w:bCs/>
                <w:color w:val="000000"/>
                <w:sz w:val="20"/>
                <w:szCs w:val="20"/>
                <w:lang w:val="en-US"/>
              </w:rPr>
              <w:t>Percentage</w:t>
            </w:r>
          </w:p>
        </w:tc>
      </w:tr>
      <w:bookmarkEnd w:id="6"/>
      <w:tr w:rsidR="000464EE" w:rsidRPr="00FE4B89" w:rsidTr="000464EE">
        <w:trPr>
          <w:trHeight w:val="3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1</w:t>
            </w:r>
          </w:p>
        </w:tc>
        <w:tc>
          <w:tcPr>
            <w:tcW w:w="4311"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rPr>
                <w:color w:val="000000"/>
                <w:sz w:val="20"/>
                <w:szCs w:val="20"/>
                <w:lang w:val="en-US"/>
              </w:rPr>
            </w:pPr>
            <w:r w:rsidRPr="00FE4B89">
              <w:rPr>
                <w:color w:val="000000"/>
                <w:sz w:val="20"/>
                <w:szCs w:val="20"/>
              </w:rPr>
              <w:t>Partia Socialiste e Shqipërisë</w:t>
            </w:r>
          </w:p>
        </w:tc>
        <w:tc>
          <w:tcPr>
            <w:tcW w:w="1052"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200.479</w:t>
            </w:r>
          </w:p>
        </w:tc>
        <w:tc>
          <w:tcPr>
            <w:tcW w:w="1299"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48,23%</w:t>
            </w:r>
          </w:p>
        </w:tc>
      </w:tr>
      <w:tr w:rsidR="000464EE" w:rsidRPr="00FE4B89" w:rsidTr="000464EE">
        <w:trPr>
          <w:trHeight w:val="3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2</w:t>
            </w:r>
          </w:p>
        </w:tc>
        <w:tc>
          <w:tcPr>
            <w:tcW w:w="4311"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rPr>
                <w:color w:val="000000"/>
                <w:sz w:val="20"/>
                <w:szCs w:val="20"/>
                <w:lang w:val="en-US"/>
              </w:rPr>
            </w:pPr>
            <w:r w:rsidRPr="00FE4B89">
              <w:rPr>
                <w:color w:val="000000"/>
                <w:sz w:val="20"/>
                <w:szCs w:val="20"/>
              </w:rPr>
              <w:t>Partia Demokratike</w:t>
            </w:r>
          </w:p>
        </w:tc>
        <w:tc>
          <w:tcPr>
            <w:tcW w:w="1052"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127.997</w:t>
            </w:r>
          </w:p>
        </w:tc>
        <w:tc>
          <w:tcPr>
            <w:tcW w:w="1299"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30,79%</w:t>
            </w:r>
          </w:p>
        </w:tc>
      </w:tr>
      <w:tr w:rsidR="000464EE" w:rsidRPr="00FE4B89" w:rsidTr="000464EE">
        <w:trPr>
          <w:trHeight w:val="3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3</w:t>
            </w:r>
          </w:p>
        </w:tc>
        <w:tc>
          <w:tcPr>
            <w:tcW w:w="4311"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rPr>
                <w:color w:val="000000"/>
                <w:sz w:val="20"/>
                <w:szCs w:val="20"/>
                <w:lang w:val="en-US"/>
              </w:rPr>
            </w:pPr>
            <w:r w:rsidRPr="00FE4B89">
              <w:rPr>
                <w:color w:val="000000"/>
                <w:sz w:val="20"/>
                <w:szCs w:val="20"/>
              </w:rPr>
              <w:t>Lëvizja Socialiste për Integrim</w:t>
            </w:r>
          </w:p>
        </w:tc>
        <w:tc>
          <w:tcPr>
            <w:tcW w:w="1052"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55.818</w:t>
            </w:r>
          </w:p>
        </w:tc>
        <w:tc>
          <w:tcPr>
            <w:tcW w:w="1299"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13,43%</w:t>
            </w:r>
          </w:p>
        </w:tc>
      </w:tr>
      <w:tr w:rsidR="000464EE" w:rsidRPr="00FE4B89" w:rsidTr="000464EE">
        <w:trPr>
          <w:trHeight w:val="3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4</w:t>
            </w:r>
          </w:p>
        </w:tc>
        <w:tc>
          <w:tcPr>
            <w:tcW w:w="4311"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rPr>
                <w:color w:val="000000"/>
                <w:sz w:val="20"/>
                <w:szCs w:val="20"/>
                <w:lang w:val="en-US"/>
              </w:rPr>
            </w:pPr>
            <w:r w:rsidRPr="00FE4B89">
              <w:rPr>
                <w:color w:val="000000"/>
                <w:sz w:val="20"/>
                <w:szCs w:val="20"/>
              </w:rPr>
              <w:t>Partia Drejtësi,Integrim dhe Unitet</w:t>
            </w:r>
          </w:p>
        </w:tc>
        <w:tc>
          <w:tcPr>
            <w:tcW w:w="1052"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12.439</w:t>
            </w:r>
          </w:p>
        </w:tc>
        <w:tc>
          <w:tcPr>
            <w:tcW w:w="1299"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2,99%</w:t>
            </w:r>
          </w:p>
        </w:tc>
      </w:tr>
      <w:tr w:rsidR="000464EE" w:rsidRPr="00FE4B89" w:rsidTr="000464EE">
        <w:trPr>
          <w:trHeight w:val="3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5</w:t>
            </w:r>
          </w:p>
        </w:tc>
        <w:tc>
          <w:tcPr>
            <w:tcW w:w="4311"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rPr>
                <w:color w:val="000000"/>
                <w:sz w:val="20"/>
                <w:szCs w:val="20"/>
                <w:lang w:val="en-US"/>
              </w:rPr>
            </w:pPr>
            <w:r w:rsidRPr="00FE4B89">
              <w:rPr>
                <w:color w:val="000000"/>
                <w:sz w:val="20"/>
                <w:szCs w:val="20"/>
              </w:rPr>
              <w:t>Lista e Barabarte</w:t>
            </w:r>
          </w:p>
        </w:tc>
        <w:tc>
          <w:tcPr>
            <w:tcW w:w="1052"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9.624</w:t>
            </w:r>
          </w:p>
        </w:tc>
        <w:tc>
          <w:tcPr>
            <w:tcW w:w="1299"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2,32%</w:t>
            </w:r>
          </w:p>
        </w:tc>
      </w:tr>
      <w:tr w:rsidR="000464EE" w:rsidRPr="00FE4B89" w:rsidTr="000464EE">
        <w:trPr>
          <w:trHeight w:val="3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6</w:t>
            </w:r>
          </w:p>
        </w:tc>
        <w:tc>
          <w:tcPr>
            <w:tcW w:w="4311"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rPr>
                <w:color w:val="000000"/>
                <w:sz w:val="20"/>
                <w:szCs w:val="20"/>
                <w:lang w:val="en-US"/>
              </w:rPr>
            </w:pPr>
            <w:r w:rsidRPr="00FE4B89">
              <w:rPr>
                <w:color w:val="000000"/>
                <w:sz w:val="20"/>
                <w:szCs w:val="20"/>
              </w:rPr>
              <w:t>Sfida per Shqiperine</w:t>
            </w:r>
          </w:p>
        </w:tc>
        <w:tc>
          <w:tcPr>
            <w:tcW w:w="1052"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2.434</w:t>
            </w:r>
          </w:p>
        </w:tc>
        <w:tc>
          <w:tcPr>
            <w:tcW w:w="1299"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0,59%</w:t>
            </w:r>
          </w:p>
        </w:tc>
      </w:tr>
      <w:tr w:rsidR="000464EE" w:rsidRPr="00FE4B89" w:rsidTr="000464EE">
        <w:trPr>
          <w:trHeight w:val="3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7</w:t>
            </w:r>
          </w:p>
        </w:tc>
        <w:tc>
          <w:tcPr>
            <w:tcW w:w="4311"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rPr>
                <w:color w:val="000000"/>
                <w:sz w:val="20"/>
                <w:szCs w:val="20"/>
                <w:lang w:val="en-US"/>
              </w:rPr>
            </w:pPr>
            <w:r w:rsidRPr="00FE4B89">
              <w:rPr>
                <w:color w:val="000000"/>
                <w:sz w:val="20"/>
                <w:szCs w:val="20"/>
              </w:rPr>
              <w:t>Fryma e Re Demokratike</w:t>
            </w:r>
          </w:p>
        </w:tc>
        <w:tc>
          <w:tcPr>
            <w:tcW w:w="1052"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1.760</w:t>
            </w:r>
          </w:p>
        </w:tc>
        <w:tc>
          <w:tcPr>
            <w:tcW w:w="1299"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0,42%</w:t>
            </w:r>
          </w:p>
        </w:tc>
      </w:tr>
      <w:tr w:rsidR="000464EE" w:rsidRPr="00FE4B89" w:rsidTr="000464EE">
        <w:trPr>
          <w:trHeight w:val="3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8</w:t>
            </w:r>
          </w:p>
        </w:tc>
        <w:tc>
          <w:tcPr>
            <w:tcW w:w="4311"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rPr>
                <w:color w:val="000000"/>
                <w:sz w:val="20"/>
                <w:szCs w:val="20"/>
                <w:lang w:val="en-US"/>
              </w:rPr>
            </w:pPr>
            <w:r w:rsidRPr="00FE4B89">
              <w:rPr>
                <w:color w:val="000000"/>
                <w:sz w:val="20"/>
                <w:szCs w:val="20"/>
              </w:rPr>
              <w:t>Aleanca Popullore per Drejtesi</w:t>
            </w:r>
          </w:p>
        </w:tc>
        <w:tc>
          <w:tcPr>
            <w:tcW w:w="1052"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954</w:t>
            </w:r>
          </w:p>
        </w:tc>
        <w:tc>
          <w:tcPr>
            <w:tcW w:w="1299"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0,23%</w:t>
            </w:r>
          </w:p>
        </w:tc>
      </w:tr>
      <w:tr w:rsidR="000464EE" w:rsidRPr="00FE4B89" w:rsidTr="000464EE">
        <w:trPr>
          <w:trHeight w:val="3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9</w:t>
            </w:r>
          </w:p>
        </w:tc>
        <w:tc>
          <w:tcPr>
            <w:tcW w:w="4311"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rPr>
                <w:color w:val="000000"/>
                <w:sz w:val="20"/>
                <w:szCs w:val="20"/>
                <w:lang w:val="en-US"/>
              </w:rPr>
            </w:pPr>
            <w:r w:rsidRPr="00FE4B89">
              <w:rPr>
                <w:color w:val="000000"/>
                <w:sz w:val="20"/>
                <w:szCs w:val="20"/>
              </w:rPr>
              <w:t>Partia Social Demokrate e Shqipërisë</w:t>
            </w:r>
          </w:p>
        </w:tc>
        <w:tc>
          <w:tcPr>
            <w:tcW w:w="1052"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820</w:t>
            </w:r>
          </w:p>
        </w:tc>
        <w:tc>
          <w:tcPr>
            <w:tcW w:w="1299"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0,20%</w:t>
            </w:r>
          </w:p>
        </w:tc>
      </w:tr>
      <w:tr w:rsidR="000464EE" w:rsidRPr="00FE4B89" w:rsidTr="000464EE">
        <w:trPr>
          <w:trHeight w:val="3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10</w:t>
            </w:r>
          </w:p>
        </w:tc>
        <w:tc>
          <w:tcPr>
            <w:tcW w:w="4311"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rPr>
                <w:color w:val="000000"/>
                <w:sz w:val="20"/>
                <w:szCs w:val="20"/>
                <w:lang w:val="en-US"/>
              </w:rPr>
            </w:pPr>
            <w:r w:rsidRPr="00FE4B89">
              <w:rPr>
                <w:color w:val="000000"/>
                <w:sz w:val="20"/>
                <w:szCs w:val="20"/>
              </w:rPr>
              <w:t>Partia Kristian Demokrate e Shqipërisë</w:t>
            </w:r>
          </w:p>
        </w:tc>
        <w:tc>
          <w:tcPr>
            <w:tcW w:w="1052"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813</w:t>
            </w:r>
          </w:p>
        </w:tc>
        <w:tc>
          <w:tcPr>
            <w:tcW w:w="1299"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0,20%</w:t>
            </w:r>
          </w:p>
        </w:tc>
      </w:tr>
      <w:tr w:rsidR="000464EE" w:rsidRPr="00FE4B89" w:rsidTr="000464EE">
        <w:trPr>
          <w:trHeight w:val="3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11</w:t>
            </w:r>
          </w:p>
        </w:tc>
        <w:tc>
          <w:tcPr>
            <w:tcW w:w="4311"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rPr>
                <w:color w:val="000000"/>
                <w:sz w:val="20"/>
                <w:szCs w:val="20"/>
                <w:lang w:val="en-US"/>
              </w:rPr>
            </w:pPr>
            <w:r w:rsidRPr="00FE4B89">
              <w:rPr>
                <w:color w:val="000000"/>
                <w:sz w:val="20"/>
                <w:szCs w:val="20"/>
              </w:rPr>
              <w:t>Partia Demokracia Sociale</w:t>
            </w:r>
          </w:p>
        </w:tc>
        <w:tc>
          <w:tcPr>
            <w:tcW w:w="1052"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762</w:t>
            </w:r>
          </w:p>
        </w:tc>
        <w:tc>
          <w:tcPr>
            <w:tcW w:w="1299"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0,18%</w:t>
            </w:r>
          </w:p>
        </w:tc>
      </w:tr>
      <w:tr w:rsidR="000464EE" w:rsidRPr="00FE4B89" w:rsidTr="000464EE">
        <w:trPr>
          <w:trHeight w:val="3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12</w:t>
            </w:r>
          </w:p>
        </w:tc>
        <w:tc>
          <w:tcPr>
            <w:tcW w:w="4311"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rPr>
                <w:color w:val="000000"/>
                <w:sz w:val="20"/>
                <w:szCs w:val="20"/>
                <w:lang w:val="en-US"/>
              </w:rPr>
            </w:pPr>
            <w:r w:rsidRPr="00FE4B89">
              <w:rPr>
                <w:color w:val="000000"/>
                <w:sz w:val="20"/>
                <w:szCs w:val="20"/>
              </w:rPr>
              <w:t>Partia Republikane Shqiptare</w:t>
            </w:r>
          </w:p>
        </w:tc>
        <w:tc>
          <w:tcPr>
            <w:tcW w:w="1052"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748</w:t>
            </w:r>
          </w:p>
        </w:tc>
        <w:tc>
          <w:tcPr>
            <w:tcW w:w="1299"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0,18%</w:t>
            </w:r>
          </w:p>
        </w:tc>
      </w:tr>
      <w:tr w:rsidR="000464EE" w:rsidRPr="00FE4B89" w:rsidTr="000464EE">
        <w:trPr>
          <w:trHeight w:val="3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13</w:t>
            </w:r>
          </w:p>
        </w:tc>
        <w:tc>
          <w:tcPr>
            <w:tcW w:w="4311"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rPr>
                <w:color w:val="000000"/>
                <w:sz w:val="20"/>
                <w:szCs w:val="20"/>
                <w:lang w:val="en-US"/>
              </w:rPr>
            </w:pPr>
            <w:r w:rsidRPr="00FE4B89">
              <w:rPr>
                <w:color w:val="000000"/>
                <w:sz w:val="20"/>
                <w:szCs w:val="20"/>
              </w:rPr>
              <w:t>Partia Komuniste e Shqipërisë</w:t>
            </w:r>
          </w:p>
        </w:tc>
        <w:tc>
          <w:tcPr>
            <w:tcW w:w="1052"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286</w:t>
            </w:r>
          </w:p>
        </w:tc>
        <w:tc>
          <w:tcPr>
            <w:tcW w:w="1299"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0,07%</w:t>
            </w:r>
          </w:p>
        </w:tc>
      </w:tr>
      <w:tr w:rsidR="000464EE" w:rsidRPr="00FE4B89" w:rsidTr="000464EE">
        <w:trPr>
          <w:trHeight w:val="3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14</w:t>
            </w:r>
          </w:p>
        </w:tc>
        <w:tc>
          <w:tcPr>
            <w:tcW w:w="4311"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rPr>
                <w:color w:val="000000"/>
                <w:sz w:val="20"/>
                <w:szCs w:val="20"/>
                <w:lang w:val="en-US"/>
              </w:rPr>
            </w:pPr>
            <w:r w:rsidRPr="00FE4B89">
              <w:rPr>
                <w:color w:val="000000"/>
                <w:sz w:val="20"/>
                <w:szCs w:val="20"/>
              </w:rPr>
              <w:t>Aleanca Demokratike</w:t>
            </w:r>
          </w:p>
        </w:tc>
        <w:tc>
          <w:tcPr>
            <w:tcW w:w="1052"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221</w:t>
            </w:r>
          </w:p>
        </w:tc>
        <w:tc>
          <w:tcPr>
            <w:tcW w:w="1299"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0,05%</w:t>
            </w:r>
          </w:p>
        </w:tc>
      </w:tr>
      <w:tr w:rsidR="000464EE" w:rsidRPr="00FE4B89" w:rsidTr="000464EE">
        <w:trPr>
          <w:trHeight w:val="3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15</w:t>
            </w:r>
          </w:p>
        </w:tc>
        <w:tc>
          <w:tcPr>
            <w:tcW w:w="4311"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rPr>
                <w:color w:val="000000"/>
                <w:sz w:val="20"/>
                <w:szCs w:val="20"/>
                <w:lang w:val="en-US"/>
              </w:rPr>
            </w:pPr>
            <w:r w:rsidRPr="00FE4B89">
              <w:rPr>
                <w:color w:val="000000"/>
                <w:sz w:val="20"/>
                <w:szCs w:val="20"/>
              </w:rPr>
              <w:t>Partia Bashkimi Demokristian Shqiptar</w:t>
            </w:r>
          </w:p>
        </w:tc>
        <w:tc>
          <w:tcPr>
            <w:tcW w:w="1052"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178</w:t>
            </w:r>
          </w:p>
        </w:tc>
        <w:tc>
          <w:tcPr>
            <w:tcW w:w="1299"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0,04%</w:t>
            </w:r>
          </w:p>
        </w:tc>
      </w:tr>
      <w:tr w:rsidR="000464EE" w:rsidRPr="00FE4B89" w:rsidTr="000464EE">
        <w:trPr>
          <w:trHeight w:val="3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16</w:t>
            </w:r>
          </w:p>
        </w:tc>
        <w:tc>
          <w:tcPr>
            <w:tcW w:w="4311"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rPr>
                <w:color w:val="000000"/>
                <w:sz w:val="20"/>
                <w:szCs w:val="20"/>
                <w:lang w:val="en-US"/>
              </w:rPr>
            </w:pPr>
            <w:r w:rsidRPr="00FE4B89">
              <w:rPr>
                <w:color w:val="000000"/>
                <w:sz w:val="20"/>
                <w:szCs w:val="20"/>
              </w:rPr>
              <w:t>Aleanca Arbnore Kombëtare</w:t>
            </w:r>
          </w:p>
        </w:tc>
        <w:tc>
          <w:tcPr>
            <w:tcW w:w="1052"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158</w:t>
            </w:r>
          </w:p>
        </w:tc>
        <w:tc>
          <w:tcPr>
            <w:tcW w:w="1299"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0,04%</w:t>
            </w:r>
          </w:p>
        </w:tc>
      </w:tr>
      <w:tr w:rsidR="000464EE" w:rsidRPr="00FE4B89" w:rsidTr="000464EE">
        <w:trPr>
          <w:trHeight w:val="3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17</w:t>
            </w:r>
          </w:p>
        </w:tc>
        <w:tc>
          <w:tcPr>
            <w:tcW w:w="4311"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rPr>
                <w:color w:val="000000"/>
                <w:sz w:val="20"/>
                <w:szCs w:val="20"/>
                <w:lang w:val="en-US"/>
              </w:rPr>
            </w:pPr>
            <w:r w:rsidRPr="00FE4B89">
              <w:rPr>
                <w:color w:val="000000"/>
                <w:sz w:val="20"/>
                <w:szCs w:val="20"/>
              </w:rPr>
              <w:t>Partia Aleanca Demokristiane</w:t>
            </w:r>
          </w:p>
        </w:tc>
        <w:tc>
          <w:tcPr>
            <w:tcW w:w="1052"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109</w:t>
            </w:r>
          </w:p>
        </w:tc>
        <w:tc>
          <w:tcPr>
            <w:tcW w:w="1299"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0,03%</w:t>
            </w:r>
          </w:p>
        </w:tc>
      </w:tr>
      <w:tr w:rsidR="000464EE" w:rsidRPr="00FE4B89" w:rsidTr="000464EE">
        <w:trPr>
          <w:trHeight w:val="3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18</w:t>
            </w:r>
          </w:p>
        </w:tc>
        <w:tc>
          <w:tcPr>
            <w:tcW w:w="4311"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rPr>
                <w:color w:val="000000"/>
                <w:sz w:val="20"/>
                <w:szCs w:val="20"/>
                <w:lang w:val="en-US"/>
              </w:rPr>
            </w:pPr>
            <w:r w:rsidRPr="00FE4B89">
              <w:rPr>
                <w:color w:val="000000"/>
                <w:sz w:val="20"/>
                <w:szCs w:val="20"/>
              </w:rPr>
              <w:t>Minoriteti Etnik Grek për të Ardhmen</w:t>
            </w:r>
          </w:p>
        </w:tc>
        <w:tc>
          <w:tcPr>
            <w:tcW w:w="1052"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52</w:t>
            </w:r>
          </w:p>
        </w:tc>
        <w:tc>
          <w:tcPr>
            <w:tcW w:w="1299"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0,01%</w:t>
            </w:r>
          </w:p>
        </w:tc>
      </w:tr>
      <w:tr w:rsidR="000464EE" w:rsidRPr="00FE4B89" w:rsidTr="000464EE">
        <w:trPr>
          <w:trHeight w:val="31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rPr>
                <w:color w:val="000000"/>
                <w:sz w:val="20"/>
                <w:szCs w:val="20"/>
                <w:lang w:val="en-US"/>
              </w:rPr>
            </w:pPr>
            <w:r w:rsidRPr="00FE4B89">
              <w:rPr>
                <w:color w:val="000000"/>
                <w:sz w:val="20"/>
                <w:szCs w:val="20"/>
              </w:rPr>
              <w:t> </w:t>
            </w:r>
          </w:p>
        </w:tc>
        <w:tc>
          <w:tcPr>
            <w:tcW w:w="4311"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rPr>
                <w:color w:val="000000"/>
                <w:sz w:val="20"/>
                <w:szCs w:val="20"/>
                <w:lang w:val="en-US"/>
              </w:rPr>
            </w:pPr>
            <w:r w:rsidRPr="00FE4B89">
              <w:rPr>
                <w:color w:val="000000"/>
                <w:sz w:val="20"/>
                <w:szCs w:val="20"/>
              </w:rPr>
              <w:t>Totali</w:t>
            </w:r>
          </w:p>
        </w:tc>
        <w:tc>
          <w:tcPr>
            <w:tcW w:w="1052"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415.652</w:t>
            </w:r>
          </w:p>
        </w:tc>
        <w:tc>
          <w:tcPr>
            <w:tcW w:w="1299" w:type="dxa"/>
            <w:tcBorders>
              <w:top w:val="nil"/>
              <w:left w:val="nil"/>
              <w:bottom w:val="single" w:sz="8" w:space="0" w:color="auto"/>
              <w:right w:val="single" w:sz="8"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100,00%</w:t>
            </w:r>
          </w:p>
        </w:tc>
      </w:tr>
    </w:tbl>
    <w:p w:rsidR="00F175A1" w:rsidRDefault="00F175A1">
      <w:pPr>
        <w:spacing w:line="360" w:lineRule="auto"/>
        <w:rPr>
          <w:sz w:val="20"/>
          <w:szCs w:val="20"/>
          <w:lang w:val="en-US"/>
        </w:rPr>
      </w:pPr>
    </w:p>
    <w:p w:rsidR="00F175A1" w:rsidRDefault="000464EE">
      <w:pPr>
        <w:spacing w:line="360" w:lineRule="auto"/>
        <w:rPr>
          <w:sz w:val="20"/>
          <w:szCs w:val="20"/>
          <w:lang w:val="en-US"/>
        </w:rPr>
      </w:pPr>
      <w:r>
        <w:rPr>
          <w:sz w:val="20"/>
          <w:szCs w:val="20"/>
          <w:lang w:val="en-US"/>
        </w:rPr>
        <w:t xml:space="preserve">According to article 162, point 1, the political parties which have received less than 3% of the valid votes in the respective zone are not eligible to win mandates. The political parties eligible to be part of the mandate calculation scheme are as follows:  </w:t>
      </w:r>
    </w:p>
    <w:tbl>
      <w:tblPr>
        <w:tblW w:w="5740" w:type="dxa"/>
        <w:tblInd w:w="93" w:type="dxa"/>
        <w:tblLook w:val="04A0" w:firstRow="1" w:lastRow="0" w:firstColumn="1" w:lastColumn="0" w:noHBand="0" w:noVBand="1"/>
      </w:tblPr>
      <w:tblGrid>
        <w:gridCol w:w="4688"/>
        <w:gridCol w:w="1052"/>
      </w:tblGrid>
      <w:tr w:rsidR="000464EE" w:rsidRPr="00AF5193" w:rsidTr="000464E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4EE" w:rsidRPr="000F3405" w:rsidRDefault="000464EE" w:rsidP="000464EE">
            <w:pPr>
              <w:spacing w:after="0" w:line="240" w:lineRule="auto"/>
              <w:rPr>
                <w:b/>
                <w:bCs/>
                <w:color w:val="000000"/>
                <w:sz w:val="20"/>
                <w:szCs w:val="20"/>
                <w:lang w:val="en-US"/>
              </w:rPr>
            </w:pPr>
            <w:r>
              <w:rPr>
                <w:rFonts w:cs="Arial"/>
                <w:b/>
                <w:bCs/>
                <w:color w:val="000000"/>
                <w:sz w:val="20"/>
                <w:szCs w:val="20"/>
                <w:lang w:val="en-US"/>
              </w:rPr>
              <w:lastRenderedPageBreak/>
              <w:t>Electoral Subject</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0464EE" w:rsidRPr="000F3405" w:rsidRDefault="000464EE" w:rsidP="000464EE">
            <w:pPr>
              <w:spacing w:after="0" w:line="240" w:lineRule="auto"/>
              <w:rPr>
                <w:b/>
                <w:bCs/>
                <w:color w:val="000000"/>
                <w:sz w:val="20"/>
                <w:szCs w:val="20"/>
                <w:lang w:val="en-US"/>
              </w:rPr>
            </w:pPr>
            <w:r>
              <w:rPr>
                <w:rFonts w:cs="Arial"/>
                <w:b/>
                <w:bCs/>
                <w:color w:val="000000"/>
                <w:sz w:val="20"/>
                <w:szCs w:val="20"/>
                <w:lang w:val="en-US"/>
              </w:rPr>
              <w:t>Votes</w:t>
            </w:r>
          </w:p>
        </w:tc>
      </w:tr>
      <w:tr w:rsidR="000464EE" w:rsidRPr="00AF5193" w:rsidTr="000464EE">
        <w:trPr>
          <w:trHeight w:val="300"/>
        </w:trPr>
        <w:tc>
          <w:tcPr>
            <w:tcW w:w="4688" w:type="dxa"/>
            <w:tcBorders>
              <w:top w:val="nil"/>
              <w:left w:val="single" w:sz="4" w:space="0" w:color="auto"/>
              <w:bottom w:val="single" w:sz="4" w:space="0" w:color="auto"/>
              <w:right w:val="single" w:sz="4" w:space="0" w:color="auto"/>
            </w:tcBorders>
            <w:shd w:val="clear" w:color="auto" w:fill="auto"/>
            <w:vAlign w:val="center"/>
            <w:hideMark/>
          </w:tcPr>
          <w:p w:rsidR="000464EE" w:rsidRPr="00AF5193" w:rsidRDefault="000464EE" w:rsidP="000464EE">
            <w:pPr>
              <w:spacing w:after="0" w:line="240" w:lineRule="auto"/>
              <w:rPr>
                <w:color w:val="000000"/>
                <w:sz w:val="20"/>
                <w:szCs w:val="20"/>
                <w:lang w:val="en-US"/>
              </w:rPr>
            </w:pPr>
            <w:r w:rsidRPr="00AF5193">
              <w:rPr>
                <w:color w:val="000000"/>
                <w:sz w:val="20"/>
                <w:szCs w:val="20"/>
              </w:rPr>
              <w:t>Partia Socialiste e Shqipërisë</w:t>
            </w:r>
          </w:p>
        </w:tc>
        <w:tc>
          <w:tcPr>
            <w:tcW w:w="1052" w:type="dxa"/>
            <w:tcBorders>
              <w:top w:val="nil"/>
              <w:left w:val="nil"/>
              <w:bottom w:val="single" w:sz="4" w:space="0" w:color="auto"/>
              <w:right w:val="single" w:sz="4"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200.479</w:t>
            </w:r>
          </w:p>
        </w:tc>
      </w:tr>
      <w:tr w:rsidR="000464EE" w:rsidRPr="00AF5193" w:rsidTr="000464EE">
        <w:trPr>
          <w:trHeight w:val="300"/>
        </w:trPr>
        <w:tc>
          <w:tcPr>
            <w:tcW w:w="4688" w:type="dxa"/>
            <w:tcBorders>
              <w:top w:val="nil"/>
              <w:left w:val="single" w:sz="4" w:space="0" w:color="auto"/>
              <w:bottom w:val="single" w:sz="4" w:space="0" w:color="auto"/>
              <w:right w:val="single" w:sz="4" w:space="0" w:color="auto"/>
            </w:tcBorders>
            <w:shd w:val="clear" w:color="auto" w:fill="auto"/>
            <w:vAlign w:val="center"/>
            <w:hideMark/>
          </w:tcPr>
          <w:p w:rsidR="000464EE" w:rsidRPr="00AF5193" w:rsidRDefault="000464EE" w:rsidP="000464EE">
            <w:pPr>
              <w:spacing w:after="0" w:line="240" w:lineRule="auto"/>
              <w:rPr>
                <w:color w:val="000000"/>
                <w:sz w:val="20"/>
                <w:szCs w:val="20"/>
                <w:lang w:val="en-US"/>
              </w:rPr>
            </w:pPr>
            <w:r w:rsidRPr="00AF5193">
              <w:rPr>
                <w:color w:val="000000"/>
                <w:sz w:val="20"/>
                <w:szCs w:val="20"/>
              </w:rPr>
              <w:t>Partia Demokratike</w:t>
            </w:r>
          </w:p>
        </w:tc>
        <w:tc>
          <w:tcPr>
            <w:tcW w:w="1052" w:type="dxa"/>
            <w:tcBorders>
              <w:top w:val="nil"/>
              <w:left w:val="nil"/>
              <w:bottom w:val="single" w:sz="4" w:space="0" w:color="auto"/>
              <w:right w:val="single" w:sz="4"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127.997</w:t>
            </w:r>
          </w:p>
        </w:tc>
      </w:tr>
      <w:tr w:rsidR="000464EE" w:rsidRPr="00AF5193" w:rsidTr="000464EE">
        <w:trPr>
          <w:trHeight w:val="300"/>
        </w:trPr>
        <w:tc>
          <w:tcPr>
            <w:tcW w:w="4688" w:type="dxa"/>
            <w:tcBorders>
              <w:top w:val="nil"/>
              <w:left w:val="single" w:sz="4" w:space="0" w:color="auto"/>
              <w:bottom w:val="single" w:sz="4" w:space="0" w:color="auto"/>
              <w:right w:val="single" w:sz="4" w:space="0" w:color="auto"/>
            </w:tcBorders>
            <w:shd w:val="clear" w:color="auto" w:fill="auto"/>
            <w:vAlign w:val="center"/>
            <w:hideMark/>
          </w:tcPr>
          <w:p w:rsidR="000464EE" w:rsidRPr="00AF5193" w:rsidRDefault="000464EE" w:rsidP="000464EE">
            <w:pPr>
              <w:spacing w:after="0" w:line="240" w:lineRule="auto"/>
              <w:rPr>
                <w:color w:val="000000"/>
                <w:sz w:val="20"/>
                <w:szCs w:val="20"/>
                <w:lang w:val="en-US"/>
              </w:rPr>
            </w:pPr>
            <w:r w:rsidRPr="00AF5193">
              <w:rPr>
                <w:color w:val="000000"/>
                <w:sz w:val="20"/>
                <w:szCs w:val="20"/>
              </w:rPr>
              <w:t>Lëvizja Socialiste për Integrim</w:t>
            </w:r>
          </w:p>
        </w:tc>
        <w:tc>
          <w:tcPr>
            <w:tcW w:w="1052" w:type="dxa"/>
            <w:tcBorders>
              <w:top w:val="nil"/>
              <w:left w:val="nil"/>
              <w:bottom w:val="single" w:sz="4" w:space="0" w:color="auto"/>
              <w:right w:val="single" w:sz="4" w:space="0" w:color="auto"/>
            </w:tcBorders>
            <w:shd w:val="clear" w:color="auto" w:fill="auto"/>
            <w:vAlign w:val="center"/>
            <w:hideMark/>
          </w:tcPr>
          <w:p w:rsidR="000464EE" w:rsidRPr="00FE4B89" w:rsidRDefault="000464EE" w:rsidP="000464EE">
            <w:pPr>
              <w:spacing w:after="0" w:line="240" w:lineRule="auto"/>
              <w:jc w:val="right"/>
              <w:rPr>
                <w:color w:val="000000"/>
                <w:sz w:val="20"/>
                <w:szCs w:val="20"/>
                <w:lang w:val="en-US"/>
              </w:rPr>
            </w:pPr>
            <w:r w:rsidRPr="00FE4B89">
              <w:rPr>
                <w:color w:val="000000"/>
                <w:sz w:val="20"/>
                <w:szCs w:val="20"/>
              </w:rPr>
              <w:t>55.818</w:t>
            </w:r>
          </w:p>
        </w:tc>
      </w:tr>
    </w:tbl>
    <w:p w:rsidR="00F175A1" w:rsidRDefault="00F175A1">
      <w:pPr>
        <w:spacing w:line="360" w:lineRule="auto"/>
        <w:rPr>
          <w:sz w:val="20"/>
          <w:szCs w:val="20"/>
        </w:rPr>
      </w:pPr>
    </w:p>
    <w:p w:rsidR="00F175A1" w:rsidRDefault="000464EE">
      <w:pPr>
        <w:spacing w:line="360" w:lineRule="auto"/>
        <w:rPr>
          <w:rFonts w:eastAsia="MS Mincho"/>
          <w:sz w:val="20"/>
          <w:szCs w:val="20"/>
        </w:rPr>
      </w:pPr>
      <w:r>
        <w:rPr>
          <w:sz w:val="20"/>
          <w:szCs w:val="20"/>
          <w:lang w:val="en-US"/>
        </w:rPr>
        <w:t xml:space="preserve">According to article 162, point 2, the number of the valid votes at an election zone level for each electoral subject is divided by subsequent/progressive natural numbers, called dividers, starting from 1 and ending with the natural number that corresponds to the number of mandates allocated in the election zone </w:t>
      </w:r>
      <w:bookmarkStart w:id="7" w:name="RegionName5"/>
      <w:r>
        <w:rPr>
          <w:sz w:val="20"/>
          <w:szCs w:val="20"/>
          <w:lang w:val="en-US"/>
        </w:rPr>
        <w:t>TIRANE</w:t>
      </w:r>
      <w:bookmarkEnd w:id="7"/>
      <w:r>
        <w:rPr>
          <w:sz w:val="20"/>
          <w:szCs w:val="20"/>
          <w:lang w:val="en-US"/>
        </w:rPr>
        <w:t xml:space="preserve"> region, which is </w:t>
      </w:r>
      <w:bookmarkStart w:id="8" w:name="CoalitionSeatsNumber"/>
      <w:r>
        <w:rPr>
          <w:sz w:val="20"/>
          <w:szCs w:val="20"/>
          <w:lang w:val="en-US"/>
        </w:rPr>
        <w:t>__</w:t>
      </w:r>
      <w:bookmarkEnd w:id="8"/>
      <w:r>
        <w:rPr>
          <w:sz w:val="20"/>
          <w:szCs w:val="20"/>
          <w:lang w:val="en-US"/>
        </w:rPr>
        <w:t xml:space="preserve">, according to the Decision 48/2017 of the Albanian parliament.   </w:t>
      </w:r>
    </w:p>
    <w:tbl>
      <w:tblPr>
        <w:tblW w:w="4410"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1"/>
        <w:gridCol w:w="1142"/>
        <w:gridCol w:w="1142"/>
        <w:gridCol w:w="1000"/>
        <w:gridCol w:w="655"/>
      </w:tblGrid>
      <w:tr w:rsidR="000464EE" w:rsidRPr="004A5555" w:rsidTr="000464EE">
        <w:trPr>
          <w:trHeight w:val="300"/>
        </w:trPr>
        <w:tc>
          <w:tcPr>
            <w:tcW w:w="471" w:type="dxa"/>
            <w:shd w:val="clear" w:color="auto" w:fill="auto"/>
            <w:vAlign w:val="center"/>
            <w:hideMark/>
          </w:tcPr>
          <w:p w:rsidR="000464EE" w:rsidRPr="004A5555" w:rsidRDefault="000464EE" w:rsidP="000464EE">
            <w:pPr>
              <w:spacing w:after="0" w:line="240" w:lineRule="auto"/>
              <w:rPr>
                <w:color w:val="000000"/>
                <w:sz w:val="20"/>
                <w:szCs w:val="20"/>
                <w:lang w:val="en-US"/>
              </w:rPr>
            </w:pPr>
            <w:r w:rsidRPr="004A5555">
              <w:rPr>
                <w:color w:val="000000"/>
                <w:sz w:val="20"/>
                <w:szCs w:val="20"/>
                <w:lang w:val="en-US"/>
              </w:rPr>
              <w:t> </w:t>
            </w:r>
          </w:p>
        </w:tc>
        <w:tc>
          <w:tcPr>
            <w:tcW w:w="1142" w:type="dxa"/>
            <w:shd w:val="clear" w:color="auto" w:fill="auto"/>
            <w:vAlign w:val="center"/>
            <w:hideMark/>
          </w:tcPr>
          <w:p w:rsidR="000464EE" w:rsidRPr="004A5555" w:rsidRDefault="000464EE" w:rsidP="000464EE">
            <w:pPr>
              <w:spacing w:after="0" w:line="240" w:lineRule="auto"/>
              <w:rPr>
                <w:color w:val="000000"/>
                <w:sz w:val="20"/>
                <w:szCs w:val="20"/>
                <w:lang w:val="en-US"/>
              </w:rPr>
            </w:pPr>
            <w:r w:rsidRPr="004A5555">
              <w:rPr>
                <w:color w:val="000000"/>
                <w:sz w:val="20"/>
                <w:szCs w:val="20"/>
              </w:rPr>
              <w:t>PS</w:t>
            </w:r>
          </w:p>
        </w:tc>
        <w:tc>
          <w:tcPr>
            <w:tcW w:w="1142" w:type="dxa"/>
            <w:shd w:val="clear" w:color="auto" w:fill="auto"/>
            <w:vAlign w:val="center"/>
            <w:hideMark/>
          </w:tcPr>
          <w:p w:rsidR="000464EE" w:rsidRPr="004A5555" w:rsidRDefault="000464EE" w:rsidP="000464EE">
            <w:pPr>
              <w:spacing w:after="0" w:line="240" w:lineRule="auto"/>
              <w:rPr>
                <w:color w:val="000000"/>
                <w:sz w:val="20"/>
                <w:szCs w:val="20"/>
                <w:lang w:val="en-US"/>
              </w:rPr>
            </w:pPr>
            <w:r w:rsidRPr="004A5555">
              <w:rPr>
                <w:color w:val="000000"/>
                <w:sz w:val="20"/>
                <w:szCs w:val="20"/>
              </w:rPr>
              <w:t>PD</w:t>
            </w:r>
          </w:p>
        </w:tc>
        <w:tc>
          <w:tcPr>
            <w:tcW w:w="1000" w:type="dxa"/>
            <w:shd w:val="clear" w:color="auto" w:fill="auto"/>
            <w:vAlign w:val="center"/>
            <w:hideMark/>
          </w:tcPr>
          <w:p w:rsidR="000464EE" w:rsidRPr="004A5555" w:rsidRDefault="000464EE" w:rsidP="000464EE">
            <w:pPr>
              <w:spacing w:after="0" w:line="240" w:lineRule="auto"/>
              <w:rPr>
                <w:color w:val="000000"/>
                <w:sz w:val="20"/>
                <w:szCs w:val="20"/>
                <w:lang w:val="en-US"/>
              </w:rPr>
            </w:pPr>
            <w:r w:rsidRPr="004A5555">
              <w:rPr>
                <w:color w:val="000000"/>
                <w:sz w:val="20"/>
                <w:szCs w:val="20"/>
              </w:rPr>
              <w:t>LSI</w:t>
            </w:r>
          </w:p>
        </w:tc>
        <w:tc>
          <w:tcPr>
            <w:tcW w:w="655" w:type="dxa"/>
          </w:tcPr>
          <w:p w:rsidR="000464EE" w:rsidRPr="004A5555" w:rsidRDefault="000464EE" w:rsidP="000464EE">
            <w:pPr>
              <w:spacing w:after="0" w:line="240" w:lineRule="auto"/>
              <w:rPr>
                <w:color w:val="000000"/>
                <w:sz w:val="20"/>
                <w:szCs w:val="20"/>
              </w:rPr>
            </w:pPr>
          </w:p>
        </w:tc>
      </w:tr>
      <w:tr w:rsidR="000464EE" w:rsidRPr="004A5555" w:rsidTr="000464EE">
        <w:trPr>
          <w:trHeight w:hRule="exact" w:val="284"/>
        </w:trPr>
        <w:tc>
          <w:tcPr>
            <w:tcW w:w="471" w:type="dxa"/>
            <w:shd w:val="clear" w:color="auto" w:fill="auto"/>
            <w:vAlign w:val="center"/>
            <w:hideMark/>
          </w:tcPr>
          <w:p w:rsidR="000464EE" w:rsidRPr="004A5555" w:rsidRDefault="000464EE" w:rsidP="000464EE">
            <w:pPr>
              <w:spacing w:after="0" w:line="240" w:lineRule="auto"/>
              <w:jc w:val="right"/>
              <w:rPr>
                <w:color w:val="000000"/>
                <w:sz w:val="20"/>
                <w:szCs w:val="20"/>
                <w:lang w:val="en-US"/>
              </w:rPr>
            </w:pPr>
            <w:r w:rsidRPr="004A5555">
              <w:rPr>
                <w:color w:val="000000"/>
                <w:sz w:val="20"/>
                <w:szCs w:val="20"/>
              </w:rPr>
              <w:t>1</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200.517</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128.065</w:t>
            </w:r>
          </w:p>
        </w:tc>
        <w:tc>
          <w:tcPr>
            <w:tcW w:w="1000" w:type="dxa"/>
            <w:shd w:val="clear" w:color="auto" w:fill="auto"/>
            <w:vAlign w:val="center"/>
            <w:hideMark/>
          </w:tcPr>
          <w:p w:rsidR="000464EE" w:rsidRDefault="000464EE" w:rsidP="000464EE">
            <w:pPr>
              <w:jc w:val="right"/>
              <w:rPr>
                <w:color w:val="000000"/>
                <w:sz w:val="20"/>
                <w:szCs w:val="20"/>
              </w:rPr>
            </w:pPr>
            <w:r>
              <w:rPr>
                <w:color w:val="000000"/>
                <w:sz w:val="20"/>
                <w:szCs w:val="20"/>
              </w:rPr>
              <w:t>55.894</w:t>
            </w:r>
          </w:p>
        </w:tc>
        <w:tc>
          <w:tcPr>
            <w:tcW w:w="655" w:type="dxa"/>
            <w:vMerge w:val="restart"/>
            <w:textDirection w:val="btLr"/>
          </w:tcPr>
          <w:p w:rsidR="000464EE" w:rsidRPr="004A5555" w:rsidRDefault="000464EE" w:rsidP="000464EE">
            <w:pPr>
              <w:spacing w:after="0" w:line="240" w:lineRule="auto"/>
              <w:ind w:left="113" w:right="113"/>
              <w:jc w:val="center"/>
              <w:rPr>
                <w:b/>
                <w:color w:val="000000"/>
                <w:sz w:val="20"/>
                <w:szCs w:val="20"/>
              </w:rPr>
            </w:pPr>
            <w:r>
              <w:rPr>
                <w:rFonts w:cs="Arial"/>
                <w:b/>
                <w:bCs/>
                <w:sz w:val="18"/>
                <w:szCs w:val="18"/>
              </w:rPr>
              <w:t>Dividers</w:t>
            </w:r>
          </w:p>
        </w:tc>
      </w:tr>
      <w:tr w:rsidR="000464EE" w:rsidRPr="004A5555" w:rsidTr="000464EE">
        <w:trPr>
          <w:trHeight w:hRule="exact" w:val="284"/>
        </w:trPr>
        <w:tc>
          <w:tcPr>
            <w:tcW w:w="471" w:type="dxa"/>
            <w:shd w:val="clear" w:color="auto" w:fill="auto"/>
            <w:vAlign w:val="center"/>
            <w:hideMark/>
          </w:tcPr>
          <w:p w:rsidR="000464EE" w:rsidRPr="004A5555" w:rsidRDefault="000464EE" w:rsidP="000464EE">
            <w:pPr>
              <w:spacing w:after="0" w:line="240" w:lineRule="auto"/>
              <w:jc w:val="right"/>
              <w:rPr>
                <w:color w:val="000000"/>
                <w:sz w:val="20"/>
                <w:szCs w:val="20"/>
                <w:lang w:val="en-US"/>
              </w:rPr>
            </w:pPr>
            <w:r w:rsidRPr="004A5555">
              <w:rPr>
                <w:color w:val="000000"/>
                <w:sz w:val="20"/>
                <w:szCs w:val="20"/>
              </w:rPr>
              <w:t>2</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100.259</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64.033</w:t>
            </w:r>
          </w:p>
        </w:tc>
        <w:tc>
          <w:tcPr>
            <w:tcW w:w="1000" w:type="dxa"/>
            <w:shd w:val="clear" w:color="auto" w:fill="auto"/>
            <w:vAlign w:val="center"/>
            <w:hideMark/>
          </w:tcPr>
          <w:p w:rsidR="000464EE" w:rsidRDefault="000464EE" w:rsidP="000464EE">
            <w:pPr>
              <w:jc w:val="right"/>
              <w:rPr>
                <w:color w:val="000000"/>
                <w:sz w:val="20"/>
                <w:szCs w:val="20"/>
              </w:rPr>
            </w:pPr>
            <w:r>
              <w:rPr>
                <w:color w:val="000000"/>
                <w:sz w:val="20"/>
                <w:szCs w:val="20"/>
              </w:rPr>
              <w:t>27.947</w:t>
            </w:r>
          </w:p>
        </w:tc>
        <w:tc>
          <w:tcPr>
            <w:tcW w:w="655" w:type="dxa"/>
            <w:vMerge/>
          </w:tcPr>
          <w:p w:rsidR="000464EE" w:rsidRPr="004A5555" w:rsidRDefault="000464EE" w:rsidP="000464EE">
            <w:pPr>
              <w:spacing w:after="0" w:line="240" w:lineRule="auto"/>
              <w:jc w:val="right"/>
              <w:rPr>
                <w:color w:val="000000"/>
                <w:sz w:val="20"/>
                <w:szCs w:val="20"/>
              </w:rPr>
            </w:pPr>
          </w:p>
        </w:tc>
      </w:tr>
      <w:tr w:rsidR="000464EE" w:rsidRPr="004A5555" w:rsidTr="000464EE">
        <w:trPr>
          <w:trHeight w:hRule="exact" w:val="284"/>
        </w:trPr>
        <w:tc>
          <w:tcPr>
            <w:tcW w:w="471" w:type="dxa"/>
            <w:shd w:val="clear" w:color="auto" w:fill="auto"/>
            <w:vAlign w:val="center"/>
            <w:hideMark/>
          </w:tcPr>
          <w:p w:rsidR="000464EE" w:rsidRPr="004A5555" w:rsidRDefault="000464EE" w:rsidP="000464EE">
            <w:pPr>
              <w:spacing w:after="0" w:line="240" w:lineRule="auto"/>
              <w:jc w:val="right"/>
              <w:rPr>
                <w:color w:val="000000"/>
                <w:sz w:val="20"/>
                <w:szCs w:val="20"/>
                <w:lang w:val="en-US"/>
              </w:rPr>
            </w:pPr>
            <w:r w:rsidRPr="004A5555">
              <w:rPr>
                <w:color w:val="000000"/>
                <w:sz w:val="20"/>
                <w:szCs w:val="20"/>
              </w:rPr>
              <w:t>3</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66.839</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42.688</w:t>
            </w:r>
          </w:p>
        </w:tc>
        <w:tc>
          <w:tcPr>
            <w:tcW w:w="1000" w:type="dxa"/>
            <w:shd w:val="clear" w:color="auto" w:fill="auto"/>
            <w:vAlign w:val="center"/>
            <w:hideMark/>
          </w:tcPr>
          <w:p w:rsidR="000464EE" w:rsidRDefault="000464EE" w:rsidP="000464EE">
            <w:pPr>
              <w:jc w:val="right"/>
              <w:rPr>
                <w:color w:val="000000"/>
                <w:sz w:val="20"/>
                <w:szCs w:val="20"/>
              </w:rPr>
            </w:pPr>
            <w:r>
              <w:rPr>
                <w:color w:val="000000"/>
                <w:sz w:val="20"/>
                <w:szCs w:val="20"/>
              </w:rPr>
              <w:t>18.631</w:t>
            </w:r>
          </w:p>
        </w:tc>
        <w:tc>
          <w:tcPr>
            <w:tcW w:w="655" w:type="dxa"/>
            <w:vMerge/>
          </w:tcPr>
          <w:p w:rsidR="000464EE" w:rsidRPr="004A5555" w:rsidRDefault="000464EE" w:rsidP="000464EE">
            <w:pPr>
              <w:spacing w:after="0" w:line="240" w:lineRule="auto"/>
              <w:jc w:val="right"/>
              <w:rPr>
                <w:color w:val="000000"/>
                <w:sz w:val="20"/>
                <w:szCs w:val="20"/>
              </w:rPr>
            </w:pPr>
          </w:p>
        </w:tc>
      </w:tr>
      <w:tr w:rsidR="000464EE" w:rsidRPr="004A5555" w:rsidTr="000464EE">
        <w:trPr>
          <w:trHeight w:hRule="exact" w:val="284"/>
        </w:trPr>
        <w:tc>
          <w:tcPr>
            <w:tcW w:w="471" w:type="dxa"/>
            <w:shd w:val="clear" w:color="auto" w:fill="auto"/>
            <w:vAlign w:val="center"/>
            <w:hideMark/>
          </w:tcPr>
          <w:p w:rsidR="000464EE" w:rsidRPr="004A5555" w:rsidRDefault="000464EE" w:rsidP="000464EE">
            <w:pPr>
              <w:spacing w:after="0" w:line="240" w:lineRule="auto"/>
              <w:jc w:val="right"/>
              <w:rPr>
                <w:color w:val="000000"/>
                <w:sz w:val="20"/>
                <w:szCs w:val="20"/>
                <w:lang w:val="en-US"/>
              </w:rPr>
            </w:pPr>
            <w:r w:rsidRPr="004A5555">
              <w:rPr>
                <w:color w:val="000000"/>
                <w:sz w:val="20"/>
                <w:szCs w:val="20"/>
              </w:rPr>
              <w:t>4</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50.129</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32.016</w:t>
            </w:r>
          </w:p>
        </w:tc>
        <w:tc>
          <w:tcPr>
            <w:tcW w:w="1000" w:type="dxa"/>
            <w:shd w:val="clear" w:color="auto" w:fill="auto"/>
            <w:vAlign w:val="center"/>
            <w:hideMark/>
          </w:tcPr>
          <w:p w:rsidR="000464EE" w:rsidRDefault="000464EE" w:rsidP="000464EE">
            <w:pPr>
              <w:jc w:val="right"/>
              <w:rPr>
                <w:color w:val="000000"/>
                <w:sz w:val="20"/>
                <w:szCs w:val="20"/>
              </w:rPr>
            </w:pPr>
            <w:r>
              <w:rPr>
                <w:color w:val="000000"/>
                <w:sz w:val="20"/>
                <w:szCs w:val="20"/>
              </w:rPr>
              <w:t>13.974</w:t>
            </w:r>
          </w:p>
        </w:tc>
        <w:tc>
          <w:tcPr>
            <w:tcW w:w="655" w:type="dxa"/>
            <w:vMerge/>
          </w:tcPr>
          <w:p w:rsidR="000464EE" w:rsidRPr="004A5555" w:rsidRDefault="000464EE" w:rsidP="000464EE">
            <w:pPr>
              <w:spacing w:after="0" w:line="240" w:lineRule="auto"/>
              <w:jc w:val="right"/>
              <w:rPr>
                <w:color w:val="000000"/>
                <w:sz w:val="20"/>
                <w:szCs w:val="20"/>
              </w:rPr>
            </w:pPr>
          </w:p>
        </w:tc>
      </w:tr>
      <w:tr w:rsidR="000464EE" w:rsidRPr="004A5555" w:rsidTr="000464EE">
        <w:trPr>
          <w:trHeight w:hRule="exact" w:val="284"/>
        </w:trPr>
        <w:tc>
          <w:tcPr>
            <w:tcW w:w="471" w:type="dxa"/>
            <w:shd w:val="clear" w:color="auto" w:fill="auto"/>
            <w:vAlign w:val="center"/>
            <w:hideMark/>
          </w:tcPr>
          <w:p w:rsidR="000464EE" w:rsidRPr="004A5555" w:rsidRDefault="000464EE" w:rsidP="000464EE">
            <w:pPr>
              <w:spacing w:after="0" w:line="240" w:lineRule="auto"/>
              <w:jc w:val="right"/>
              <w:rPr>
                <w:color w:val="000000"/>
                <w:sz w:val="20"/>
                <w:szCs w:val="20"/>
                <w:lang w:val="en-US"/>
              </w:rPr>
            </w:pPr>
            <w:r w:rsidRPr="004A5555">
              <w:rPr>
                <w:color w:val="000000"/>
                <w:sz w:val="20"/>
                <w:szCs w:val="20"/>
              </w:rPr>
              <w:t>5</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40.103</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25.613</w:t>
            </w:r>
          </w:p>
        </w:tc>
        <w:tc>
          <w:tcPr>
            <w:tcW w:w="1000" w:type="dxa"/>
            <w:shd w:val="clear" w:color="auto" w:fill="auto"/>
            <w:vAlign w:val="center"/>
            <w:hideMark/>
          </w:tcPr>
          <w:p w:rsidR="000464EE" w:rsidRDefault="000464EE" w:rsidP="000464EE">
            <w:pPr>
              <w:jc w:val="right"/>
              <w:rPr>
                <w:color w:val="000000"/>
                <w:sz w:val="20"/>
                <w:szCs w:val="20"/>
              </w:rPr>
            </w:pPr>
            <w:r>
              <w:rPr>
                <w:color w:val="000000"/>
                <w:sz w:val="20"/>
                <w:szCs w:val="20"/>
              </w:rPr>
              <w:t>11.179</w:t>
            </w:r>
          </w:p>
        </w:tc>
        <w:tc>
          <w:tcPr>
            <w:tcW w:w="655" w:type="dxa"/>
            <w:vMerge/>
          </w:tcPr>
          <w:p w:rsidR="000464EE" w:rsidRPr="004A5555" w:rsidRDefault="000464EE" w:rsidP="000464EE">
            <w:pPr>
              <w:spacing w:after="0" w:line="240" w:lineRule="auto"/>
              <w:jc w:val="right"/>
              <w:rPr>
                <w:color w:val="000000"/>
                <w:sz w:val="20"/>
                <w:szCs w:val="20"/>
              </w:rPr>
            </w:pPr>
          </w:p>
        </w:tc>
      </w:tr>
      <w:tr w:rsidR="000464EE" w:rsidRPr="004A5555" w:rsidTr="000464EE">
        <w:trPr>
          <w:trHeight w:hRule="exact" w:val="284"/>
        </w:trPr>
        <w:tc>
          <w:tcPr>
            <w:tcW w:w="471" w:type="dxa"/>
            <w:shd w:val="clear" w:color="auto" w:fill="auto"/>
            <w:vAlign w:val="center"/>
            <w:hideMark/>
          </w:tcPr>
          <w:p w:rsidR="000464EE" w:rsidRPr="004A5555" w:rsidRDefault="000464EE" w:rsidP="000464EE">
            <w:pPr>
              <w:spacing w:after="0" w:line="240" w:lineRule="auto"/>
              <w:jc w:val="right"/>
              <w:rPr>
                <w:color w:val="000000"/>
                <w:sz w:val="20"/>
                <w:szCs w:val="20"/>
                <w:lang w:val="en-US"/>
              </w:rPr>
            </w:pPr>
            <w:r w:rsidRPr="004A5555">
              <w:rPr>
                <w:color w:val="000000"/>
                <w:sz w:val="20"/>
                <w:szCs w:val="20"/>
              </w:rPr>
              <w:t>6</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33.420</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21.344</w:t>
            </w:r>
          </w:p>
        </w:tc>
        <w:tc>
          <w:tcPr>
            <w:tcW w:w="1000" w:type="dxa"/>
            <w:shd w:val="clear" w:color="auto" w:fill="auto"/>
            <w:vAlign w:val="center"/>
            <w:hideMark/>
          </w:tcPr>
          <w:p w:rsidR="000464EE" w:rsidRDefault="000464EE" w:rsidP="000464EE">
            <w:pPr>
              <w:jc w:val="right"/>
              <w:rPr>
                <w:color w:val="000000"/>
                <w:sz w:val="20"/>
                <w:szCs w:val="20"/>
              </w:rPr>
            </w:pPr>
            <w:r>
              <w:rPr>
                <w:color w:val="000000"/>
                <w:sz w:val="20"/>
                <w:szCs w:val="20"/>
              </w:rPr>
              <w:t>9.316</w:t>
            </w:r>
          </w:p>
        </w:tc>
        <w:tc>
          <w:tcPr>
            <w:tcW w:w="655" w:type="dxa"/>
            <w:vMerge/>
          </w:tcPr>
          <w:p w:rsidR="000464EE" w:rsidRPr="004A5555" w:rsidRDefault="000464EE" w:rsidP="000464EE">
            <w:pPr>
              <w:spacing w:after="0" w:line="240" w:lineRule="auto"/>
              <w:jc w:val="right"/>
              <w:rPr>
                <w:color w:val="000000"/>
                <w:sz w:val="20"/>
                <w:szCs w:val="20"/>
              </w:rPr>
            </w:pPr>
          </w:p>
        </w:tc>
      </w:tr>
      <w:tr w:rsidR="000464EE" w:rsidRPr="004A5555" w:rsidTr="000464EE">
        <w:trPr>
          <w:trHeight w:hRule="exact" w:val="284"/>
        </w:trPr>
        <w:tc>
          <w:tcPr>
            <w:tcW w:w="471" w:type="dxa"/>
            <w:shd w:val="clear" w:color="auto" w:fill="auto"/>
            <w:vAlign w:val="center"/>
            <w:hideMark/>
          </w:tcPr>
          <w:p w:rsidR="000464EE" w:rsidRPr="004A5555" w:rsidRDefault="000464EE" w:rsidP="000464EE">
            <w:pPr>
              <w:spacing w:after="0" w:line="240" w:lineRule="auto"/>
              <w:jc w:val="right"/>
              <w:rPr>
                <w:color w:val="000000"/>
                <w:sz w:val="20"/>
                <w:szCs w:val="20"/>
                <w:lang w:val="en-US"/>
              </w:rPr>
            </w:pPr>
            <w:r w:rsidRPr="004A5555">
              <w:rPr>
                <w:color w:val="000000"/>
                <w:sz w:val="20"/>
                <w:szCs w:val="20"/>
              </w:rPr>
              <w:t>7</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28.645</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18.295</w:t>
            </w:r>
          </w:p>
        </w:tc>
        <w:tc>
          <w:tcPr>
            <w:tcW w:w="1000" w:type="dxa"/>
            <w:shd w:val="clear" w:color="auto" w:fill="auto"/>
            <w:vAlign w:val="center"/>
            <w:hideMark/>
          </w:tcPr>
          <w:p w:rsidR="000464EE" w:rsidRDefault="000464EE" w:rsidP="000464EE">
            <w:pPr>
              <w:jc w:val="right"/>
              <w:rPr>
                <w:color w:val="000000"/>
                <w:sz w:val="20"/>
                <w:szCs w:val="20"/>
              </w:rPr>
            </w:pPr>
            <w:r>
              <w:rPr>
                <w:color w:val="000000"/>
                <w:sz w:val="20"/>
                <w:szCs w:val="20"/>
              </w:rPr>
              <w:t>7.985</w:t>
            </w:r>
          </w:p>
        </w:tc>
        <w:tc>
          <w:tcPr>
            <w:tcW w:w="655" w:type="dxa"/>
            <w:vMerge/>
          </w:tcPr>
          <w:p w:rsidR="000464EE" w:rsidRPr="004A5555" w:rsidRDefault="000464EE" w:rsidP="000464EE">
            <w:pPr>
              <w:spacing w:after="0" w:line="240" w:lineRule="auto"/>
              <w:jc w:val="right"/>
              <w:rPr>
                <w:color w:val="000000"/>
                <w:sz w:val="20"/>
                <w:szCs w:val="20"/>
              </w:rPr>
            </w:pPr>
          </w:p>
        </w:tc>
      </w:tr>
      <w:tr w:rsidR="000464EE" w:rsidRPr="004A5555" w:rsidTr="000464EE">
        <w:trPr>
          <w:trHeight w:hRule="exact" w:val="284"/>
        </w:trPr>
        <w:tc>
          <w:tcPr>
            <w:tcW w:w="471" w:type="dxa"/>
            <w:shd w:val="clear" w:color="auto" w:fill="auto"/>
            <w:vAlign w:val="center"/>
            <w:hideMark/>
          </w:tcPr>
          <w:p w:rsidR="000464EE" w:rsidRPr="004A5555" w:rsidRDefault="000464EE" w:rsidP="000464EE">
            <w:pPr>
              <w:spacing w:after="0" w:line="240" w:lineRule="auto"/>
              <w:jc w:val="right"/>
              <w:rPr>
                <w:color w:val="000000"/>
                <w:sz w:val="20"/>
                <w:szCs w:val="20"/>
                <w:lang w:val="en-US"/>
              </w:rPr>
            </w:pPr>
            <w:r w:rsidRPr="004A5555">
              <w:rPr>
                <w:color w:val="000000"/>
                <w:sz w:val="20"/>
                <w:szCs w:val="20"/>
              </w:rPr>
              <w:t>8</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25.065</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16.008</w:t>
            </w:r>
          </w:p>
        </w:tc>
        <w:tc>
          <w:tcPr>
            <w:tcW w:w="1000" w:type="dxa"/>
            <w:shd w:val="clear" w:color="auto" w:fill="auto"/>
            <w:vAlign w:val="center"/>
            <w:hideMark/>
          </w:tcPr>
          <w:p w:rsidR="000464EE" w:rsidRDefault="000464EE" w:rsidP="000464EE">
            <w:pPr>
              <w:jc w:val="right"/>
              <w:rPr>
                <w:color w:val="000000"/>
                <w:sz w:val="20"/>
                <w:szCs w:val="20"/>
              </w:rPr>
            </w:pPr>
            <w:r>
              <w:rPr>
                <w:color w:val="000000"/>
                <w:sz w:val="20"/>
                <w:szCs w:val="20"/>
              </w:rPr>
              <w:t>6.987</w:t>
            </w:r>
          </w:p>
        </w:tc>
        <w:tc>
          <w:tcPr>
            <w:tcW w:w="655" w:type="dxa"/>
            <w:vMerge/>
          </w:tcPr>
          <w:p w:rsidR="000464EE" w:rsidRPr="004A5555" w:rsidRDefault="000464EE" w:rsidP="000464EE">
            <w:pPr>
              <w:spacing w:after="0" w:line="240" w:lineRule="auto"/>
              <w:jc w:val="right"/>
              <w:rPr>
                <w:color w:val="000000"/>
                <w:sz w:val="20"/>
                <w:szCs w:val="20"/>
              </w:rPr>
            </w:pPr>
          </w:p>
        </w:tc>
      </w:tr>
      <w:tr w:rsidR="000464EE" w:rsidRPr="004A5555" w:rsidTr="000464EE">
        <w:trPr>
          <w:trHeight w:hRule="exact" w:val="284"/>
        </w:trPr>
        <w:tc>
          <w:tcPr>
            <w:tcW w:w="471" w:type="dxa"/>
            <w:shd w:val="clear" w:color="auto" w:fill="auto"/>
            <w:vAlign w:val="center"/>
            <w:hideMark/>
          </w:tcPr>
          <w:p w:rsidR="000464EE" w:rsidRPr="004A5555" w:rsidRDefault="000464EE" w:rsidP="000464EE">
            <w:pPr>
              <w:spacing w:after="0" w:line="240" w:lineRule="auto"/>
              <w:jc w:val="right"/>
              <w:rPr>
                <w:color w:val="000000"/>
                <w:sz w:val="20"/>
                <w:szCs w:val="20"/>
                <w:lang w:val="en-US"/>
              </w:rPr>
            </w:pPr>
            <w:r w:rsidRPr="004A5555">
              <w:rPr>
                <w:color w:val="000000"/>
                <w:sz w:val="20"/>
                <w:szCs w:val="20"/>
              </w:rPr>
              <w:t>9</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22.280</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14.229</w:t>
            </w:r>
          </w:p>
        </w:tc>
        <w:tc>
          <w:tcPr>
            <w:tcW w:w="1000" w:type="dxa"/>
            <w:shd w:val="clear" w:color="auto" w:fill="auto"/>
            <w:vAlign w:val="center"/>
            <w:hideMark/>
          </w:tcPr>
          <w:p w:rsidR="000464EE" w:rsidRDefault="000464EE" w:rsidP="000464EE">
            <w:pPr>
              <w:jc w:val="right"/>
              <w:rPr>
                <w:color w:val="000000"/>
                <w:sz w:val="20"/>
                <w:szCs w:val="20"/>
              </w:rPr>
            </w:pPr>
            <w:r>
              <w:rPr>
                <w:color w:val="000000"/>
                <w:sz w:val="20"/>
                <w:szCs w:val="20"/>
              </w:rPr>
              <w:t>6.210</w:t>
            </w:r>
          </w:p>
        </w:tc>
        <w:tc>
          <w:tcPr>
            <w:tcW w:w="655" w:type="dxa"/>
            <w:vMerge/>
          </w:tcPr>
          <w:p w:rsidR="000464EE" w:rsidRPr="004A5555" w:rsidRDefault="000464EE" w:rsidP="000464EE">
            <w:pPr>
              <w:spacing w:after="0" w:line="240" w:lineRule="auto"/>
              <w:jc w:val="right"/>
              <w:rPr>
                <w:color w:val="000000"/>
                <w:sz w:val="20"/>
                <w:szCs w:val="20"/>
              </w:rPr>
            </w:pPr>
          </w:p>
        </w:tc>
      </w:tr>
      <w:tr w:rsidR="000464EE" w:rsidRPr="004A5555" w:rsidTr="000464EE">
        <w:trPr>
          <w:trHeight w:hRule="exact" w:val="284"/>
        </w:trPr>
        <w:tc>
          <w:tcPr>
            <w:tcW w:w="471" w:type="dxa"/>
            <w:shd w:val="clear" w:color="auto" w:fill="auto"/>
            <w:vAlign w:val="center"/>
            <w:hideMark/>
          </w:tcPr>
          <w:p w:rsidR="000464EE" w:rsidRPr="004A5555" w:rsidRDefault="000464EE" w:rsidP="000464EE">
            <w:pPr>
              <w:spacing w:after="0" w:line="240" w:lineRule="auto"/>
              <w:jc w:val="right"/>
              <w:rPr>
                <w:color w:val="000000"/>
                <w:sz w:val="20"/>
                <w:szCs w:val="20"/>
                <w:lang w:val="en-US"/>
              </w:rPr>
            </w:pPr>
            <w:r w:rsidRPr="004A5555">
              <w:rPr>
                <w:color w:val="000000"/>
                <w:sz w:val="20"/>
                <w:szCs w:val="20"/>
              </w:rPr>
              <w:t>10</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20.052</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12.807</w:t>
            </w:r>
          </w:p>
        </w:tc>
        <w:tc>
          <w:tcPr>
            <w:tcW w:w="1000" w:type="dxa"/>
            <w:shd w:val="clear" w:color="auto" w:fill="auto"/>
            <w:vAlign w:val="center"/>
            <w:hideMark/>
          </w:tcPr>
          <w:p w:rsidR="000464EE" w:rsidRDefault="000464EE" w:rsidP="000464EE">
            <w:pPr>
              <w:jc w:val="right"/>
              <w:rPr>
                <w:color w:val="000000"/>
                <w:sz w:val="20"/>
                <w:szCs w:val="20"/>
              </w:rPr>
            </w:pPr>
            <w:r>
              <w:rPr>
                <w:color w:val="000000"/>
                <w:sz w:val="20"/>
                <w:szCs w:val="20"/>
              </w:rPr>
              <w:t>5.589</w:t>
            </w:r>
          </w:p>
        </w:tc>
        <w:tc>
          <w:tcPr>
            <w:tcW w:w="655" w:type="dxa"/>
            <w:vMerge/>
          </w:tcPr>
          <w:p w:rsidR="000464EE" w:rsidRPr="004A5555" w:rsidRDefault="000464EE" w:rsidP="000464EE">
            <w:pPr>
              <w:spacing w:after="0" w:line="240" w:lineRule="auto"/>
              <w:jc w:val="right"/>
              <w:rPr>
                <w:color w:val="000000"/>
                <w:sz w:val="20"/>
                <w:szCs w:val="20"/>
              </w:rPr>
            </w:pPr>
          </w:p>
        </w:tc>
      </w:tr>
      <w:tr w:rsidR="000464EE" w:rsidRPr="004A5555" w:rsidTr="000464EE">
        <w:trPr>
          <w:trHeight w:hRule="exact" w:val="284"/>
        </w:trPr>
        <w:tc>
          <w:tcPr>
            <w:tcW w:w="471" w:type="dxa"/>
            <w:shd w:val="clear" w:color="auto" w:fill="auto"/>
            <w:vAlign w:val="center"/>
            <w:hideMark/>
          </w:tcPr>
          <w:p w:rsidR="000464EE" w:rsidRPr="004A5555" w:rsidRDefault="000464EE" w:rsidP="000464EE">
            <w:pPr>
              <w:spacing w:after="0" w:line="240" w:lineRule="auto"/>
              <w:jc w:val="right"/>
              <w:rPr>
                <w:color w:val="000000"/>
                <w:sz w:val="20"/>
                <w:szCs w:val="20"/>
                <w:lang w:val="en-US"/>
              </w:rPr>
            </w:pPr>
            <w:r w:rsidRPr="004A5555">
              <w:rPr>
                <w:color w:val="000000"/>
                <w:sz w:val="20"/>
                <w:szCs w:val="20"/>
              </w:rPr>
              <w:t>11</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18.229</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11.642</w:t>
            </w:r>
          </w:p>
        </w:tc>
        <w:tc>
          <w:tcPr>
            <w:tcW w:w="1000" w:type="dxa"/>
            <w:shd w:val="clear" w:color="auto" w:fill="auto"/>
            <w:vAlign w:val="center"/>
            <w:hideMark/>
          </w:tcPr>
          <w:p w:rsidR="000464EE" w:rsidRDefault="000464EE" w:rsidP="000464EE">
            <w:pPr>
              <w:jc w:val="right"/>
              <w:rPr>
                <w:color w:val="000000"/>
                <w:sz w:val="20"/>
                <w:szCs w:val="20"/>
              </w:rPr>
            </w:pPr>
            <w:r>
              <w:rPr>
                <w:color w:val="000000"/>
                <w:sz w:val="20"/>
                <w:szCs w:val="20"/>
              </w:rPr>
              <w:t>5.081</w:t>
            </w:r>
          </w:p>
        </w:tc>
        <w:tc>
          <w:tcPr>
            <w:tcW w:w="655" w:type="dxa"/>
            <w:vMerge/>
          </w:tcPr>
          <w:p w:rsidR="000464EE" w:rsidRPr="004A5555" w:rsidRDefault="000464EE" w:rsidP="000464EE">
            <w:pPr>
              <w:spacing w:after="0" w:line="240" w:lineRule="auto"/>
              <w:jc w:val="right"/>
              <w:rPr>
                <w:color w:val="000000"/>
                <w:sz w:val="20"/>
                <w:szCs w:val="20"/>
              </w:rPr>
            </w:pPr>
          </w:p>
        </w:tc>
      </w:tr>
      <w:tr w:rsidR="000464EE" w:rsidRPr="004A5555" w:rsidTr="000464EE">
        <w:trPr>
          <w:trHeight w:hRule="exact" w:val="284"/>
        </w:trPr>
        <w:tc>
          <w:tcPr>
            <w:tcW w:w="471" w:type="dxa"/>
            <w:shd w:val="clear" w:color="auto" w:fill="auto"/>
            <w:vAlign w:val="center"/>
            <w:hideMark/>
          </w:tcPr>
          <w:p w:rsidR="000464EE" w:rsidRPr="004A5555" w:rsidRDefault="000464EE" w:rsidP="000464EE">
            <w:pPr>
              <w:spacing w:after="0" w:line="240" w:lineRule="auto"/>
              <w:jc w:val="right"/>
              <w:rPr>
                <w:color w:val="000000"/>
                <w:sz w:val="20"/>
                <w:szCs w:val="20"/>
                <w:lang w:val="en-US"/>
              </w:rPr>
            </w:pPr>
            <w:r w:rsidRPr="004A5555">
              <w:rPr>
                <w:color w:val="000000"/>
                <w:sz w:val="20"/>
                <w:szCs w:val="20"/>
              </w:rPr>
              <w:t>12</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16.710</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10.672</w:t>
            </w:r>
          </w:p>
        </w:tc>
        <w:tc>
          <w:tcPr>
            <w:tcW w:w="1000" w:type="dxa"/>
            <w:shd w:val="clear" w:color="auto" w:fill="auto"/>
            <w:vAlign w:val="center"/>
            <w:hideMark/>
          </w:tcPr>
          <w:p w:rsidR="000464EE" w:rsidRDefault="000464EE" w:rsidP="000464EE">
            <w:pPr>
              <w:jc w:val="right"/>
              <w:rPr>
                <w:color w:val="000000"/>
                <w:sz w:val="20"/>
                <w:szCs w:val="20"/>
              </w:rPr>
            </w:pPr>
            <w:r>
              <w:rPr>
                <w:color w:val="000000"/>
                <w:sz w:val="20"/>
                <w:szCs w:val="20"/>
              </w:rPr>
              <w:t>4.658</w:t>
            </w:r>
          </w:p>
        </w:tc>
        <w:tc>
          <w:tcPr>
            <w:tcW w:w="655" w:type="dxa"/>
            <w:vMerge/>
          </w:tcPr>
          <w:p w:rsidR="000464EE" w:rsidRPr="004A5555" w:rsidRDefault="000464EE" w:rsidP="000464EE">
            <w:pPr>
              <w:spacing w:after="0" w:line="240" w:lineRule="auto"/>
              <w:jc w:val="right"/>
              <w:rPr>
                <w:color w:val="000000"/>
                <w:sz w:val="20"/>
                <w:szCs w:val="20"/>
              </w:rPr>
            </w:pPr>
          </w:p>
        </w:tc>
      </w:tr>
      <w:tr w:rsidR="000464EE" w:rsidRPr="004A5555" w:rsidTr="000464EE">
        <w:trPr>
          <w:trHeight w:hRule="exact" w:val="284"/>
        </w:trPr>
        <w:tc>
          <w:tcPr>
            <w:tcW w:w="471" w:type="dxa"/>
            <w:shd w:val="clear" w:color="auto" w:fill="auto"/>
            <w:vAlign w:val="center"/>
            <w:hideMark/>
          </w:tcPr>
          <w:p w:rsidR="000464EE" w:rsidRPr="004A5555" w:rsidRDefault="000464EE" w:rsidP="000464EE">
            <w:pPr>
              <w:spacing w:after="0" w:line="240" w:lineRule="auto"/>
              <w:jc w:val="right"/>
              <w:rPr>
                <w:color w:val="000000"/>
                <w:sz w:val="20"/>
                <w:szCs w:val="20"/>
                <w:lang w:val="en-US"/>
              </w:rPr>
            </w:pPr>
            <w:r w:rsidRPr="004A5555">
              <w:rPr>
                <w:color w:val="000000"/>
                <w:sz w:val="20"/>
                <w:szCs w:val="20"/>
              </w:rPr>
              <w:t>13</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15.424</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9.851</w:t>
            </w:r>
          </w:p>
        </w:tc>
        <w:tc>
          <w:tcPr>
            <w:tcW w:w="1000" w:type="dxa"/>
            <w:shd w:val="clear" w:color="auto" w:fill="auto"/>
            <w:vAlign w:val="center"/>
            <w:hideMark/>
          </w:tcPr>
          <w:p w:rsidR="000464EE" w:rsidRDefault="000464EE" w:rsidP="000464EE">
            <w:pPr>
              <w:jc w:val="right"/>
              <w:rPr>
                <w:color w:val="000000"/>
                <w:sz w:val="20"/>
                <w:szCs w:val="20"/>
              </w:rPr>
            </w:pPr>
            <w:r>
              <w:rPr>
                <w:color w:val="000000"/>
                <w:sz w:val="20"/>
                <w:szCs w:val="20"/>
              </w:rPr>
              <w:t>4.300</w:t>
            </w:r>
          </w:p>
        </w:tc>
        <w:tc>
          <w:tcPr>
            <w:tcW w:w="655" w:type="dxa"/>
            <w:vMerge/>
          </w:tcPr>
          <w:p w:rsidR="000464EE" w:rsidRPr="004A5555" w:rsidRDefault="000464EE" w:rsidP="000464EE">
            <w:pPr>
              <w:spacing w:after="0" w:line="240" w:lineRule="auto"/>
              <w:jc w:val="right"/>
              <w:rPr>
                <w:color w:val="000000"/>
                <w:sz w:val="20"/>
                <w:szCs w:val="20"/>
              </w:rPr>
            </w:pPr>
          </w:p>
        </w:tc>
      </w:tr>
      <w:tr w:rsidR="000464EE" w:rsidRPr="004A5555" w:rsidTr="000464EE">
        <w:trPr>
          <w:trHeight w:hRule="exact" w:val="284"/>
        </w:trPr>
        <w:tc>
          <w:tcPr>
            <w:tcW w:w="471" w:type="dxa"/>
            <w:shd w:val="clear" w:color="auto" w:fill="auto"/>
            <w:vAlign w:val="center"/>
            <w:hideMark/>
          </w:tcPr>
          <w:p w:rsidR="000464EE" w:rsidRPr="004A5555" w:rsidRDefault="000464EE" w:rsidP="000464EE">
            <w:pPr>
              <w:spacing w:after="0" w:line="240" w:lineRule="auto"/>
              <w:jc w:val="right"/>
              <w:rPr>
                <w:color w:val="000000"/>
                <w:sz w:val="20"/>
                <w:szCs w:val="20"/>
                <w:lang w:val="en-US"/>
              </w:rPr>
            </w:pPr>
            <w:r w:rsidRPr="004A5555">
              <w:rPr>
                <w:color w:val="000000"/>
                <w:sz w:val="20"/>
                <w:szCs w:val="20"/>
              </w:rPr>
              <w:t>14</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14.323</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9.148</w:t>
            </w:r>
          </w:p>
        </w:tc>
        <w:tc>
          <w:tcPr>
            <w:tcW w:w="1000" w:type="dxa"/>
            <w:shd w:val="clear" w:color="auto" w:fill="auto"/>
            <w:vAlign w:val="center"/>
            <w:hideMark/>
          </w:tcPr>
          <w:p w:rsidR="000464EE" w:rsidRDefault="000464EE" w:rsidP="000464EE">
            <w:pPr>
              <w:jc w:val="right"/>
              <w:rPr>
                <w:color w:val="000000"/>
                <w:sz w:val="20"/>
                <w:szCs w:val="20"/>
              </w:rPr>
            </w:pPr>
            <w:r>
              <w:rPr>
                <w:color w:val="000000"/>
                <w:sz w:val="20"/>
                <w:szCs w:val="20"/>
              </w:rPr>
              <w:t>3.992</w:t>
            </w:r>
          </w:p>
        </w:tc>
        <w:tc>
          <w:tcPr>
            <w:tcW w:w="655" w:type="dxa"/>
            <w:vMerge/>
          </w:tcPr>
          <w:p w:rsidR="000464EE" w:rsidRPr="004A5555" w:rsidRDefault="000464EE" w:rsidP="000464EE">
            <w:pPr>
              <w:spacing w:after="0" w:line="240" w:lineRule="auto"/>
              <w:jc w:val="right"/>
              <w:rPr>
                <w:color w:val="000000"/>
                <w:sz w:val="20"/>
                <w:szCs w:val="20"/>
              </w:rPr>
            </w:pPr>
          </w:p>
        </w:tc>
      </w:tr>
      <w:tr w:rsidR="000464EE" w:rsidRPr="004A5555" w:rsidTr="000464EE">
        <w:trPr>
          <w:trHeight w:hRule="exact" w:val="284"/>
        </w:trPr>
        <w:tc>
          <w:tcPr>
            <w:tcW w:w="471" w:type="dxa"/>
            <w:shd w:val="clear" w:color="auto" w:fill="auto"/>
            <w:vAlign w:val="center"/>
            <w:hideMark/>
          </w:tcPr>
          <w:p w:rsidR="000464EE" w:rsidRPr="004A5555" w:rsidRDefault="000464EE" w:rsidP="000464EE">
            <w:pPr>
              <w:spacing w:after="0" w:line="240" w:lineRule="auto"/>
              <w:jc w:val="right"/>
              <w:rPr>
                <w:color w:val="000000"/>
                <w:sz w:val="20"/>
                <w:szCs w:val="20"/>
                <w:lang w:val="en-US"/>
              </w:rPr>
            </w:pPr>
            <w:r w:rsidRPr="004A5555">
              <w:rPr>
                <w:color w:val="000000"/>
                <w:sz w:val="20"/>
                <w:szCs w:val="20"/>
              </w:rPr>
              <w:t>15</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13.368</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8.538</w:t>
            </w:r>
          </w:p>
        </w:tc>
        <w:tc>
          <w:tcPr>
            <w:tcW w:w="1000" w:type="dxa"/>
            <w:shd w:val="clear" w:color="auto" w:fill="auto"/>
            <w:vAlign w:val="center"/>
            <w:hideMark/>
          </w:tcPr>
          <w:p w:rsidR="000464EE" w:rsidRDefault="000464EE" w:rsidP="000464EE">
            <w:pPr>
              <w:jc w:val="right"/>
              <w:rPr>
                <w:color w:val="000000"/>
                <w:sz w:val="20"/>
                <w:szCs w:val="20"/>
              </w:rPr>
            </w:pPr>
            <w:r>
              <w:rPr>
                <w:color w:val="000000"/>
                <w:sz w:val="20"/>
                <w:szCs w:val="20"/>
              </w:rPr>
              <w:t>3.726</w:t>
            </w:r>
          </w:p>
        </w:tc>
        <w:tc>
          <w:tcPr>
            <w:tcW w:w="655" w:type="dxa"/>
            <w:vMerge/>
          </w:tcPr>
          <w:p w:rsidR="000464EE" w:rsidRPr="004A5555" w:rsidRDefault="000464EE" w:rsidP="000464EE">
            <w:pPr>
              <w:spacing w:after="0" w:line="240" w:lineRule="auto"/>
              <w:jc w:val="right"/>
              <w:rPr>
                <w:color w:val="000000"/>
                <w:sz w:val="20"/>
                <w:szCs w:val="20"/>
              </w:rPr>
            </w:pPr>
          </w:p>
        </w:tc>
      </w:tr>
      <w:tr w:rsidR="000464EE" w:rsidRPr="004A5555" w:rsidTr="000464EE">
        <w:trPr>
          <w:trHeight w:hRule="exact" w:val="284"/>
        </w:trPr>
        <w:tc>
          <w:tcPr>
            <w:tcW w:w="471" w:type="dxa"/>
            <w:shd w:val="clear" w:color="auto" w:fill="auto"/>
            <w:vAlign w:val="center"/>
            <w:hideMark/>
          </w:tcPr>
          <w:p w:rsidR="000464EE" w:rsidRPr="004A5555" w:rsidRDefault="000464EE" w:rsidP="000464EE">
            <w:pPr>
              <w:spacing w:after="0" w:line="240" w:lineRule="auto"/>
              <w:jc w:val="right"/>
              <w:rPr>
                <w:color w:val="000000"/>
                <w:sz w:val="20"/>
                <w:szCs w:val="20"/>
                <w:lang w:val="en-US"/>
              </w:rPr>
            </w:pPr>
            <w:r w:rsidRPr="004A5555">
              <w:rPr>
                <w:color w:val="000000"/>
                <w:sz w:val="20"/>
                <w:szCs w:val="20"/>
              </w:rPr>
              <w:t>16</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12.532</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8.004</w:t>
            </w:r>
          </w:p>
        </w:tc>
        <w:tc>
          <w:tcPr>
            <w:tcW w:w="1000" w:type="dxa"/>
            <w:shd w:val="clear" w:color="auto" w:fill="auto"/>
            <w:vAlign w:val="center"/>
            <w:hideMark/>
          </w:tcPr>
          <w:p w:rsidR="000464EE" w:rsidRDefault="000464EE" w:rsidP="000464EE">
            <w:pPr>
              <w:jc w:val="right"/>
              <w:rPr>
                <w:color w:val="000000"/>
                <w:sz w:val="20"/>
                <w:szCs w:val="20"/>
              </w:rPr>
            </w:pPr>
            <w:r>
              <w:rPr>
                <w:color w:val="000000"/>
                <w:sz w:val="20"/>
                <w:szCs w:val="20"/>
              </w:rPr>
              <w:t>3.493</w:t>
            </w:r>
          </w:p>
        </w:tc>
        <w:tc>
          <w:tcPr>
            <w:tcW w:w="655" w:type="dxa"/>
            <w:vMerge/>
          </w:tcPr>
          <w:p w:rsidR="000464EE" w:rsidRPr="004A5555" w:rsidRDefault="000464EE" w:rsidP="000464EE">
            <w:pPr>
              <w:spacing w:after="0" w:line="240" w:lineRule="auto"/>
              <w:jc w:val="right"/>
              <w:rPr>
                <w:color w:val="000000"/>
                <w:sz w:val="20"/>
                <w:szCs w:val="20"/>
              </w:rPr>
            </w:pPr>
          </w:p>
        </w:tc>
      </w:tr>
      <w:tr w:rsidR="000464EE" w:rsidRPr="004A5555" w:rsidTr="000464EE">
        <w:trPr>
          <w:trHeight w:hRule="exact" w:val="284"/>
        </w:trPr>
        <w:tc>
          <w:tcPr>
            <w:tcW w:w="471" w:type="dxa"/>
            <w:shd w:val="clear" w:color="auto" w:fill="auto"/>
            <w:vAlign w:val="center"/>
            <w:hideMark/>
          </w:tcPr>
          <w:p w:rsidR="000464EE" w:rsidRPr="004A5555" w:rsidRDefault="000464EE" w:rsidP="000464EE">
            <w:pPr>
              <w:spacing w:after="0" w:line="240" w:lineRule="auto"/>
              <w:jc w:val="right"/>
              <w:rPr>
                <w:color w:val="000000"/>
                <w:sz w:val="20"/>
                <w:szCs w:val="20"/>
                <w:lang w:val="en-US"/>
              </w:rPr>
            </w:pPr>
            <w:r w:rsidRPr="004A5555">
              <w:rPr>
                <w:color w:val="000000"/>
                <w:sz w:val="20"/>
                <w:szCs w:val="20"/>
              </w:rPr>
              <w:t>17</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11.795</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7.533</w:t>
            </w:r>
          </w:p>
        </w:tc>
        <w:tc>
          <w:tcPr>
            <w:tcW w:w="1000" w:type="dxa"/>
            <w:shd w:val="clear" w:color="auto" w:fill="auto"/>
            <w:vAlign w:val="center"/>
            <w:hideMark/>
          </w:tcPr>
          <w:p w:rsidR="000464EE" w:rsidRDefault="000464EE" w:rsidP="000464EE">
            <w:pPr>
              <w:jc w:val="right"/>
              <w:rPr>
                <w:color w:val="000000"/>
                <w:sz w:val="20"/>
                <w:szCs w:val="20"/>
              </w:rPr>
            </w:pPr>
            <w:r>
              <w:rPr>
                <w:color w:val="000000"/>
                <w:sz w:val="20"/>
                <w:szCs w:val="20"/>
              </w:rPr>
              <w:t>3.288</w:t>
            </w:r>
          </w:p>
        </w:tc>
        <w:tc>
          <w:tcPr>
            <w:tcW w:w="655" w:type="dxa"/>
            <w:vMerge/>
          </w:tcPr>
          <w:p w:rsidR="000464EE" w:rsidRPr="004A5555" w:rsidRDefault="000464EE" w:rsidP="000464EE">
            <w:pPr>
              <w:spacing w:after="0" w:line="240" w:lineRule="auto"/>
              <w:jc w:val="right"/>
              <w:rPr>
                <w:color w:val="000000"/>
                <w:sz w:val="20"/>
                <w:szCs w:val="20"/>
              </w:rPr>
            </w:pPr>
          </w:p>
        </w:tc>
      </w:tr>
      <w:tr w:rsidR="000464EE" w:rsidRPr="004A5555" w:rsidTr="000464EE">
        <w:trPr>
          <w:trHeight w:hRule="exact" w:val="284"/>
        </w:trPr>
        <w:tc>
          <w:tcPr>
            <w:tcW w:w="471" w:type="dxa"/>
            <w:shd w:val="clear" w:color="auto" w:fill="auto"/>
            <w:vAlign w:val="center"/>
            <w:hideMark/>
          </w:tcPr>
          <w:p w:rsidR="000464EE" w:rsidRPr="004A5555" w:rsidRDefault="000464EE" w:rsidP="000464EE">
            <w:pPr>
              <w:spacing w:after="0" w:line="240" w:lineRule="auto"/>
              <w:jc w:val="right"/>
              <w:rPr>
                <w:color w:val="000000"/>
                <w:sz w:val="20"/>
                <w:szCs w:val="20"/>
                <w:lang w:val="en-US"/>
              </w:rPr>
            </w:pPr>
            <w:r w:rsidRPr="004A5555">
              <w:rPr>
                <w:color w:val="000000"/>
                <w:sz w:val="20"/>
                <w:szCs w:val="20"/>
              </w:rPr>
              <w:t>18</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11.140</w:t>
            </w:r>
          </w:p>
        </w:tc>
        <w:tc>
          <w:tcPr>
            <w:tcW w:w="1142" w:type="dxa"/>
            <w:shd w:val="clear" w:color="auto" w:fill="auto"/>
            <w:vAlign w:val="center"/>
            <w:hideMark/>
          </w:tcPr>
          <w:p w:rsidR="000464EE" w:rsidRDefault="000464EE" w:rsidP="000464EE">
            <w:pPr>
              <w:jc w:val="right"/>
              <w:rPr>
                <w:color w:val="000000"/>
                <w:sz w:val="20"/>
                <w:szCs w:val="20"/>
              </w:rPr>
            </w:pPr>
            <w:r>
              <w:rPr>
                <w:color w:val="000000"/>
                <w:sz w:val="20"/>
                <w:szCs w:val="20"/>
              </w:rPr>
              <w:t>7.115</w:t>
            </w:r>
          </w:p>
        </w:tc>
        <w:tc>
          <w:tcPr>
            <w:tcW w:w="1000" w:type="dxa"/>
            <w:shd w:val="clear" w:color="auto" w:fill="auto"/>
            <w:vAlign w:val="center"/>
            <w:hideMark/>
          </w:tcPr>
          <w:p w:rsidR="000464EE" w:rsidRDefault="000464EE" w:rsidP="000464EE">
            <w:pPr>
              <w:jc w:val="right"/>
              <w:rPr>
                <w:color w:val="000000"/>
                <w:sz w:val="20"/>
                <w:szCs w:val="20"/>
              </w:rPr>
            </w:pPr>
            <w:r>
              <w:rPr>
                <w:color w:val="000000"/>
                <w:sz w:val="20"/>
                <w:szCs w:val="20"/>
              </w:rPr>
              <w:t>3.105</w:t>
            </w:r>
          </w:p>
        </w:tc>
        <w:tc>
          <w:tcPr>
            <w:tcW w:w="655" w:type="dxa"/>
            <w:vMerge/>
          </w:tcPr>
          <w:p w:rsidR="000464EE" w:rsidRPr="004A5555" w:rsidRDefault="000464EE" w:rsidP="000464EE">
            <w:pPr>
              <w:spacing w:after="0" w:line="240" w:lineRule="auto"/>
              <w:jc w:val="right"/>
              <w:rPr>
                <w:color w:val="000000"/>
                <w:sz w:val="20"/>
                <w:szCs w:val="20"/>
              </w:rPr>
            </w:pPr>
          </w:p>
        </w:tc>
      </w:tr>
    </w:tbl>
    <w:p w:rsidR="00F175A1" w:rsidRDefault="00F175A1">
      <w:pPr>
        <w:spacing w:line="360" w:lineRule="auto"/>
        <w:rPr>
          <w:sz w:val="20"/>
          <w:szCs w:val="20"/>
        </w:rPr>
      </w:pPr>
    </w:p>
    <w:p w:rsidR="00F175A1" w:rsidRDefault="000464EE">
      <w:pPr>
        <w:spacing w:line="360" w:lineRule="auto"/>
        <w:rPr>
          <w:rFonts w:eastAsia="MS Mincho"/>
          <w:sz w:val="20"/>
          <w:szCs w:val="20"/>
        </w:rPr>
      </w:pPr>
      <w:r>
        <w:rPr>
          <w:rFonts w:eastAsia="MS Mincho"/>
          <w:sz w:val="20"/>
          <w:szCs w:val="20"/>
          <w:lang w:val="en-US"/>
        </w:rPr>
        <w:t xml:space="preserve">According to article 162, point 4, the dividers from each division, are listed in an ascending order, and on their side is listed the subject belonging to the respective quotient. The ordering continues until the number of quotients corresponds to the mandates to be allocated in the electoral zone </w:t>
      </w:r>
      <w:bookmarkStart w:id="9" w:name="RegionName6"/>
      <w:r>
        <w:rPr>
          <w:rFonts w:eastAsia="MS Mincho"/>
          <w:sz w:val="20"/>
          <w:szCs w:val="20"/>
          <w:lang w:val="en-US"/>
        </w:rPr>
        <w:t>TIRANE</w:t>
      </w:r>
      <w:bookmarkEnd w:id="9"/>
      <w:r>
        <w:rPr>
          <w:rFonts w:eastAsia="MS Mincho"/>
          <w:sz w:val="20"/>
          <w:szCs w:val="20"/>
          <w:lang w:val="en-US"/>
        </w:rPr>
        <w:t xml:space="preserve"> region, which </w:t>
      </w:r>
      <w:proofErr w:type="gramStart"/>
      <w:r>
        <w:rPr>
          <w:rFonts w:eastAsia="MS Mincho"/>
          <w:sz w:val="20"/>
          <w:szCs w:val="20"/>
          <w:lang w:val="en-US"/>
        </w:rPr>
        <w:t>is</w:t>
      </w:r>
      <w:proofErr w:type="gramEnd"/>
      <w:r>
        <w:rPr>
          <w:rFonts w:eastAsia="MS Mincho"/>
          <w:sz w:val="20"/>
          <w:szCs w:val="20"/>
          <w:lang w:val="en-US"/>
        </w:rPr>
        <w:t xml:space="preserve"> </w:t>
      </w:r>
      <w:bookmarkStart w:id="10" w:name="CoalitionSeatsNumber1"/>
      <w:r>
        <w:rPr>
          <w:rFonts w:eastAsia="MS Mincho"/>
          <w:sz w:val="20"/>
          <w:szCs w:val="20"/>
          <w:lang w:val="en-US"/>
        </w:rPr>
        <w:t>34</w:t>
      </w:r>
      <w:bookmarkEnd w:id="10"/>
      <w:r>
        <w:rPr>
          <w:rFonts w:eastAsia="MS Mincho"/>
          <w:sz w:val="20"/>
          <w:szCs w:val="20"/>
          <w:lang w:val="en-US"/>
        </w:rPr>
        <w:t>. The result is as follows:</w:t>
      </w:r>
    </w:p>
    <w:tbl>
      <w:tblPr>
        <w:tblW w:w="6156"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40"/>
        <w:gridCol w:w="4380"/>
        <w:gridCol w:w="1140"/>
      </w:tblGrid>
      <w:tr w:rsidR="000464EE" w:rsidRPr="00FE4B89" w:rsidTr="000464EE">
        <w:trPr>
          <w:trHeight w:val="300"/>
        </w:trPr>
        <w:tc>
          <w:tcPr>
            <w:tcW w:w="640" w:type="dxa"/>
            <w:shd w:val="clear" w:color="auto" w:fill="auto"/>
            <w:noWrap/>
            <w:vAlign w:val="center"/>
            <w:hideMark/>
          </w:tcPr>
          <w:p w:rsidR="000464EE" w:rsidRPr="000F3405" w:rsidRDefault="000464EE" w:rsidP="000464EE">
            <w:pPr>
              <w:spacing w:after="0" w:line="240" w:lineRule="auto"/>
              <w:jc w:val="right"/>
              <w:rPr>
                <w:b/>
                <w:bCs/>
                <w:color w:val="000000"/>
                <w:sz w:val="20"/>
                <w:szCs w:val="20"/>
                <w:lang w:val="en-US"/>
              </w:rPr>
            </w:pPr>
            <w:bookmarkStart w:id="11" w:name="DividersTableOrdered" w:colFirst="1" w:colLast="2"/>
            <w:r w:rsidRPr="000F3405">
              <w:rPr>
                <w:rFonts w:cs="Arial"/>
                <w:b/>
                <w:bCs/>
                <w:color w:val="000000"/>
                <w:sz w:val="20"/>
                <w:szCs w:val="20"/>
              </w:rPr>
              <w:t>Nr.</w:t>
            </w:r>
          </w:p>
        </w:tc>
        <w:tc>
          <w:tcPr>
            <w:tcW w:w="4380" w:type="dxa"/>
            <w:shd w:val="clear" w:color="auto" w:fill="auto"/>
            <w:noWrap/>
            <w:vAlign w:val="center"/>
            <w:hideMark/>
          </w:tcPr>
          <w:p w:rsidR="000464EE" w:rsidRPr="000F3405" w:rsidRDefault="000464EE" w:rsidP="000464EE">
            <w:pPr>
              <w:spacing w:after="0" w:line="240" w:lineRule="auto"/>
              <w:rPr>
                <w:b/>
                <w:bCs/>
                <w:color w:val="000000"/>
                <w:sz w:val="20"/>
                <w:szCs w:val="20"/>
                <w:lang w:val="en-US"/>
              </w:rPr>
            </w:pPr>
            <w:r>
              <w:rPr>
                <w:rFonts w:cs="Arial"/>
                <w:b/>
                <w:bCs/>
                <w:color w:val="000000"/>
                <w:sz w:val="20"/>
                <w:szCs w:val="20"/>
              </w:rPr>
              <w:t>Electoral Subject</w:t>
            </w:r>
          </w:p>
        </w:tc>
        <w:tc>
          <w:tcPr>
            <w:tcW w:w="1136" w:type="dxa"/>
            <w:shd w:val="clear" w:color="auto" w:fill="auto"/>
            <w:noWrap/>
            <w:vAlign w:val="center"/>
            <w:hideMark/>
          </w:tcPr>
          <w:p w:rsidR="000464EE" w:rsidRPr="000F3405" w:rsidRDefault="000464EE" w:rsidP="000464EE">
            <w:pPr>
              <w:spacing w:after="0" w:line="240" w:lineRule="auto"/>
              <w:jc w:val="right"/>
              <w:rPr>
                <w:b/>
                <w:bCs/>
                <w:color w:val="000000"/>
                <w:sz w:val="20"/>
                <w:szCs w:val="20"/>
                <w:lang w:val="en-US"/>
              </w:rPr>
            </w:pPr>
            <w:r>
              <w:rPr>
                <w:rFonts w:cs="Arial"/>
                <w:b/>
                <w:bCs/>
                <w:color w:val="000000"/>
                <w:sz w:val="20"/>
                <w:szCs w:val="20"/>
              </w:rPr>
              <w:t>Dividers</w:t>
            </w:r>
          </w:p>
        </w:tc>
      </w:tr>
      <w:bookmarkEnd w:id="11"/>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Socialiste e Shqipërisë</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200.479</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2</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Demokratike</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127.997</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3</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Socialiste e Shqipërisë</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100.240</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4</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Socialiste e Shqipërisë</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66.826</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lastRenderedPageBreak/>
              <w:t>5</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Demokratike</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63.999</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6</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Lëvizja Socialiste për Integrim</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55.818</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7</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Socialiste e Shqipërisë</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50.120</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8</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Demokratike</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42.666</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9</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Socialiste e Shqipërisë</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40.096</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10</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Socialiste e Shqipërisë</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33.413</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11</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Demokratike</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31.999</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12</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Socialiste e Shqipërisë</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28.640</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13</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Lëvizja Socialiste për Integrim</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27.909</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14</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Demokratike</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25.599</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15</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Socialiste e Shqipërisë</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25.060</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16</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Socialiste e Shqipërisë</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22.275</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17</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Demokratike</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21.333</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18</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Socialiste e Shqipërisë</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20.048</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19</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Lëvizja Socialiste për Integrim</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18.606</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20</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Demokratike</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18.285</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21</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Socialiste e Shqipërisë</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18.225</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22</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Socialiste e Shqipërisë</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16.707</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23</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Demokratike</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16.000</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24</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Socialiste e Shqipërisë</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15.421</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25</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Socialiste e Shqipërisë</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14.320</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26</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Demokratike</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14.222</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27</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Lëvizja Socialiste për Integrim</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13.955</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28</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Socialiste e Shqipërisë</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13.365</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29</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Demokratike</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12.800</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30</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Socialiste e Shqipërisë</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12.530</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31</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Socialiste e Shqipërisë</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11.793</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32</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Demokratike</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11.636</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33</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Lëvizja Socialiste për Integrim</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11.164</w:t>
            </w:r>
          </w:p>
        </w:tc>
      </w:tr>
      <w:tr w:rsidR="000464EE" w:rsidRPr="00FE4B89" w:rsidTr="000464EE">
        <w:trPr>
          <w:trHeight w:val="300"/>
        </w:trPr>
        <w:tc>
          <w:tcPr>
            <w:tcW w:w="640"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34</w:t>
            </w:r>
          </w:p>
        </w:tc>
        <w:tc>
          <w:tcPr>
            <w:tcW w:w="4380" w:type="dxa"/>
            <w:shd w:val="clear" w:color="auto" w:fill="auto"/>
            <w:noWrap/>
            <w:vAlign w:val="center"/>
            <w:hideMark/>
          </w:tcPr>
          <w:p w:rsidR="000464EE" w:rsidRPr="00FE4B89" w:rsidRDefault="000464EE" w:rsidP="000464EE">
            <w:pPr>
              <w:spacing w:after="0" w:line="240" w:lineRule="auto"/>
              <w:rPr>
                <w:color w:val="000000"/>
                <w:lang w:val="en-US"/>
              </w:rPr>
            </w:pPr>
            <w:r w:rsidRPr="00FE4B89">
              <w:rPr>
                <w:color w:val="000000"/>
              </w:rPr>
              <w:t>Partia Socialiste e Shqipërisë</w:t>
            </w:r>
          </w:p>
        </w:tc>
        <w:tc>
          <w:tcPr>
            <w:tcW w:w="1136" w:type="dxa"/>
            <w:shd w:val="clear" w:color="auto" w:fill="auto"/>
            <w:noWrap/>
            <w:vAlign w:val="center"/>
            <w:hideMark/>
          </w:tcPr>
          <w:p w:rsidR="000464EE" w:rsidRPr="00FE4B89" w:rsidRDefault="000464EE" w:rsidP="000464EE">
            <w:pPr>
              <w:spacing w:after="0" w:line="240" w:lineRule="auto"/>
              <w:jc w:val="right"/>
              <w:rPr>
                <w:color w:val="000000"/>
                <w:lang w:val="en-US"/>
              </w:rPr>
            </w:pPr>
            <w:r w:rsidRPr="00FE4B89">
              <w:rPr>
                <w:color w:val="000000"/>
              </w:rPr>
              <w:t>11.138</w:t>
            </w:r>
          </w:p>
        </w:tc>
      </w:tr>
    </w:tbl>
    <w:p w:rsidR="00F175A1" w:rsidRDefault="00F175A1">
      <w:pPr>
        <w:jc w:val="both"/>
        <w:rPr>
          <w:sz w:val="20"/>
          <w:szCs w:val="20"/>
          <w:lang w:val="en-US"/>
        </w:rPr>
      </w:pPr>
    </w:p>
    <w:p w:rsidR="00F175A1" w:rsidRDefault="000464EE">
      <w:pPr>
        <w:jc w:val="both"/>
        <w:rPr>
          <w:rFonts w:eastAsia="MS Mincho"/>
          <w:sz w:val="20"/>
          <w:szCs w:val="20"/>
        </w:rPr>
      </w:pPr>
      <w:r>
        <w:rPr>
          <w:sz w:val="20"/>
          <w:szCs w:val="20"/>
          <w:lang w:val="en-US"/>
        </w:rPr>
        <w:t>Based on Article 162, item 5, the number of mandates that an electoral subject gets corresponds to the quotients included in the above list.</w:t>
      </w:r>
      <w:r>
        <w:rPr>
          <w:rFonts w:eastAsia="MS Mincho"/>
          <w:sz w:val="20"/>
          <w:szCs w:val="20"/>
        </w:rPr>
        <w:t xml:space="preserve"> </w:t>
      </w:r>
    </w:p>
    <w:p w:rsidR="00F175A1" w:rsidRDefault="00F175A1">
      <w:pPr>
        <w:jc w:val="both"/>
        <w:rPr>
          <w:rFonts w:eastAsia="MS Mincho"/>
          <w:sz w:val="20"/>
          <w:szCs w:val="20"/>
        </w:rPr>
      </w:pPr>
    </w:p>
    <w:p w:rsidR="00F175A1" w:rsidRDefault="000464EE">
      <w:pPr>
        <w:jc w:val="both"/>
        <w:rPr>
          <w:rFonts w:eastAsia="MS Mincho"/>
          <w:sz w:val="20"/>
          <w:szCs w:val="20"/>
        </w:rPr>
      </w:pPr>
      <w:r>
        <w:rPr>
          <w:rFonts w:eastAsia="MS Mincho"/>
          <w:sz w:val="20"/>
          <w:szCs w:val="20"/>
        </w:rPr>
        <w:t>Based on article 163, item 5, after the completion of the procedures for the allocation of seats to each political party in accordance with this article, the CEC determines the nominal seats for each political party based on the multi- name list of political parties, approved by CEC.</w:t>
      </w:r>
    </w:p>
    <w:p w:rsidR="00F175A1" w:rsidRDefault="000464EE">
      <w:pPr>
        <w:jc w:val="center"/>
        <w:rPr>
          <w:b/>
          <w:sz w:val="20"/>
          <w:szCs w:val="20"/>
          <w:lang w:val="en-US"/>
        </w:rPr>
      </w:pPr>
      <w:r>
        <w:rPr>
          <w:b/>
          <w:sz w:val="20"/>
          <w:szCs w:val="20"/>
          <w:lang w:val="en-US"/>
        </w:rPr>
        <w:t>FOR THESE REASONS</w:t>
      </w:r>
    </w:p>
    <w:p w:rsidR="00F175A1" w:rsidRDefault="000464EE">
      <w:pPr>
        <w:spacing w:line="360" w:lineRule="auto"/>
        <w:rPr>
          <w:sz w:val="20"/>
          <w:szCs w:val="20"/>
          <w:lang w:val="en-US"/>
        </w:rPr>
      </w:pPr>
      <w:r>
        <w:rPr>
          <w:sz w:val="20"/>
          <w:szCs w:val="20"/>
          <w:lang w:val="en-US"/>
        </w:rPr>
        <w:t xml:space="preserve">The Central Election Commission based on Article 21, item 1, and Article 162 and </w:t>
      </w:r>
      <w:proofErr w:type="gramStart"/>
      <w:r>
        <w:rPr>
          <w:sz w:val="20"/>
          <w:szCs w:val="20"/>
          <w:lang w:val="en-US"/>
        </w:rPr>
        <w:t>163 ,</w:t>
      </w:r>
      <w:proofErr w:type="gramEnd"/>
      <w:r>
        <w:rPr>
          <w:sz w:val="20"/>
          <w:szCs w:val="20"/>
          <w:lang w:val="en-US"/>
        </w:rPr>
        <w:t xml:space="preserve"> of Law No.10019 dated 29.12.2008</w:t>
      </w:r>
      <w:r>
        <w:rPr>
          <w:bCs/>
          <w:sz w:val="20"/>
          <w:szCs w:val="20"/>
          <w:lang w:val="en-US"/>
        </w:rPr>
        <w:t xml:space="preserve"> “The Electoral Code of the Republic of Albania</w:t>
      </w:r>
      <w:r>
        <w:rPr>
          <w:sz w:val="20"/>
          <w:szCs w:val="20"/>
          <w:lang w:val="en-US"/>
        </w:rPr>
        <w:t>”</w:t>
      </w:r>
      <w:r>
        <w:rPr>
          <w:bCs/>
          <w:sz w:val="20"/>
          <w:szCs w:val="20"/>
          <w:lang w:val="en-US"/>
        </w:rPr>
        <w:t>, amended,</w:t>
      </w:r>
    </w:p>
    <w:p w:rsidR="00F175A1" w:rsidRDefault="000464EE">
      <w:pPr>
        <w:widowControl w:val="0"/>
        <w:autoSpaceDE w:val="0"/>
        <w:autoSpaceDN w:val="0"/>
        <w:adjustRightInd w:val="0"/>
        <w:jc w:val="center"/>
        <w:rPr>
          <w:b/>
          <w:bCs/>
          <w:lang w:val="en-US"/>
        </w:rPr>
      </w:pPr>
      <w:r>
        <w:rPr>
          <w:b/>
          <w:lang w:val="en-US"/>
        </w:rPr>
        <w:lastRenderedPageBreak/>
        <w:t>DECIDED</w:t>
      </w:r>
      <w:r>
        <w:rPr>
          <w:b/>
          <w:bCs/>
          <w:lang w:val="en-US"/>
        </w:rPr>
        <w:t>:</w:t>
      </w:r>
    </w:p>
    <w:p w:rsidR="00F175A1" w:rsidRDefault="000464EE">
      <w:pPr>
        <w:pStyle w:val="BodyText2"/>
        <w:numPr>
          <w:ilvl w:val="0"/>
          <w:numId w:val="1"/>
        </w:numPr>
        <w:spacing w:line="360" w:lineRule="auto"/>
        <w:rPr>
          <w:sz w:val="20"/>
          <w:szCs w:val="20"/>
          <w:lang w:val="sq-AL"/>
        </w:rPr>
      </w:pPr>
      <w:r>
        <w:rPr>
          <w:sz w:val="20"/>
          <w:szCs w:val="20"/>
          <w:lang w:val="en-US"/>
        </w:rPr>
        <w:t xml:space="preserve"> To allocate the mandates for political parties in the electoral zone </w:t>
      </w:r>
      <w:bookmarkStart w:id="12" w:name="RegionName7"/>
      <w:r>
        <w:rPr>
          <w:sz w:val="20"/>
          <w:szCs w:val="20"/>
          <w:lang w:val="en-US"/>
        </w:rPr>
        <w:t>TIRANE</w:t>
      </w:r>
      <w:bookmarkEnd w:id="12"/>
      <w:r>
        <w:rPr>
          <w:sz w:val="20"/>
          <w:szCs w:val="20"/>
          <w:lang w:val="en-US"/>
        </w:rPr>
        <w:t xml:space="preserve"> region, as follows:</w:t>
      </w:r>
    </w:p>
    <w:tbl>
      <w:tblPr>
        <w:tblW w:w="4920" w:type="dxa"/>
        <w:tblInd w:w="93" w:type="dxa"/>
        <w:tblLook w:val="04A0" w:firstRow="1" w:lastRow="0" w:firstColumn="1" w:lastColumn="0" w:noHBand="0" w:noVBand="1"/>
      </w:tblPr>
      <w:tblGrid>
        <w:gridCol w:w="440"/>
        <w:gridCol w:w="3940"/>
        <w:gridCol w:w="540"/>
      </w:tblGrid>
      <w:tr w:rsidR="000464EE" w:rsidRPr="00800AA3" w:rsidTr="000464EE">
        <w:trPr>
          <w:trHeight w:val="300"/>
        </w:trPr>
        <w:tc>
          <w:tcPr>
            <w:tcW w:w="440"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1</w:t>
            </w:r>
          </w:p>
        </w:tc>
        <w:tc>
          <w:tcPr>
            <w:tcW w:w="3940" w:type="dxa"/>
            <w:shd w:val="clear" w:color="auto" w:fill="auto"/>
            <w:vAlign w:val="center"/>
            <w:hideMark/>
          </w:tcPr>
          <w:p w:rsidR="000464EE" w:rsidRPr="00800AA3" w:rsidRDefault="000464EE" w:rsidP="000464EE">
            <w:pPr>
              <w:spacing w:after="0" w:line="240" w:lineRule="auto"/>
              <w:jc w:val="both"/>
              <w:rPr>
                <w:color w:val="000000"/>
                <w:sz w:val="20"/>
                <w:szCs w:val="20"/>
                <w:lang w:val="en-US"/>
              </w:rPr>
            </w:pPr>
            <w:r w:rsidRPr="00800AA3">
              <w:rPr>
                <w:color w:val="000000"/>
                <w:sz w:val="20"/>
                <w:szCs w:val="20"/>
              </w:rPr>
              <w:t>Partia Socialiste e Shqipërisë</w:t>
            </w:r>
          </w:p>
        </w:tc>
        <w:tc>
          <w:tcPr>
            <w:tcW w:w="540"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18</w:t>
            </w:r>
          </w:p>
        </w:tc>
      </w:tr>
      <w:tr w:rsidR="000464EE" w:rsidRPr="00800AA3" w:rsidTr="000464EE">
        <w:trPr>
          <w:trHeight w:val="300"/>
        </w:trPr>
        <w:tc>
          <w:tcPr>
            <w:tcW w:w="440"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2</w:t>
            </w:r>
          </w:p>
        </w:tc>
        <w:tc>
          <w:tcPr>
            <w:tcW w:w="3940" w:type="dxa"/>
            <w:shd w:val="clear" w:color="auto" w:fill="auto"/>
            <w:vAlign w:val="center"/>
            <w:hideMark/>
          </w:tcPr>
          <w:p w:rsidR="000464EE" w:rsidRPr="00800AA3" w:rsidRDefault="000464EE" w:rsidP="000464EE">
            <w:pPr>
              <w:spacing w:after="0" w:line="240" w:lineRule="auto"/>
              <w:jc w:val="both"/>
              <w:rPr>
                <w:color w:val="000000"/>
                <w:sz w:val="20"/>
                <w:szCs w:val="20"/>
                <w:lang w:val="en-US"/>
              </w:rPr>
            </w:pPr>
            <w:r w:rsidRPr="00800AA3">
              <w:rPr>
                <w:color w:val="000000"/>
                <w:sz w:val="20"/>
                <w:szCs w:val="20"/>
              </w:rPr>
              <w:t>Partia Demokratike</w:t>
            </w:r>
          </w:p>
        </w:tc>
        <w:tc>
          <w:tcPr>
            <w:tcW w:w="540"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11</w:t>
            </w:r>
          </w:p>
        </w:tc>
      </w:tr>
      <w:tr w:rsidR="000464EE" w:rsidRPr="00800AA3" w:rsidTr="000464EE">
        <w:trPr>
          <w:trHeight w:val="300"/>
        </w:trPr>
        <w:tc>
          <w:tcPr>
            <w:tcW w:w="440"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3</w:t>
            </w:r>
          </w:p>
        </w:tc>
        <w:tc>
          <w:tcPr>
            <w:tcW w:w="3940" w:type="dxa"/>
            <w:shd w:val="clear" w:color="auto" w:fill="auto"/>
            <w:vAlign w:val="center"/>
            <w:hideMark/>
          </w:tcPr>
          <w:p w:rsidR="000464EE" w:rsidRPr="00800AA3" w:rsidRDefault="000464EE" w:rsidP="000464EE">
            <w:pPr>
              <w:spacing w:after="0" w:line="240" w:lineRule="auto"/>
              <w:jc w:val="both"/>
              <w:rPr>
                <w:color w:val="000000"/>
                <w:sz w:val="20"/>
                <w:szCs w:val="20"/>
                <w:lang w:val="en-US"/>
              </w:rPr>
            </w:pPr>
            <w:r w:rsidRPr="00800AA3">
              <w:rPr>
                <w:color w:val="000000"/>
                <w:sz w:val="20"/>
                <w:szCs w:val="20"/>
              </w:rPr>
              <w:t>Lëvizja Socialiste për Integrim</w:t>
            </w:r>
          </w:p>
        </w:tc>
        <w:tc>
          <w:tcPr>
            <w:tcW w:w="540"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5</w:t>
            </w:r>
          </w:p>
        </w:tc>
      </w:tr>
      <w:tr w:rsidR="000464EE" w:rsidRPr="00800AA3" w:rsidTr="000464EE">
        <w:trPr>
          <w:trHeight w:val="300"/>
        </w:trPr>
        <w:tc>
          <w:tcPr>
            <w:tcW w:w="440" w:type="dxa"/>
            <w:shd w:val="clear" w:color="auto" w:fill="auto"/>
            <w:vAlign w:val="center"/>
            <w:hideMark/>
          </w:tcPr>
          <w:p w:rsidR="000464EE" w:rsidRPr="00800AA3" w:rsidRDefault="000464EE" w:rsidP="000464EE">
            <w:pPr>
              <w:spacing w:after="0" w:line="240" w:lineRule="auto"/>
              <w:jc w:val="both"/>
              <w:rPr>
                <w:color w:val="000000"/>
                <w:sz w:val="20"/>
                <w:szCs w:val="20"/>
                <w:lang w:val="en-US"/>
              </w:rPr>
            </w:pPr>
            <w:r w:rsidRPr="00800AA3">
              <w:rPr>
                <w:color w:val="000000"/>
                <w:sz w:val="20"/>
                <w:szCs w:val="20"/>
              </w:rPr>
              <w:t> </w:t>
            </w:r>
          </w:p>
        </w:tc>
        <w:tc>
          <w:tcPr>
            <w:tcW w:w="3940" w:type="dxa"/>
            <w:shd w:val="clear" w:color="auto" w:fill="auto"/>
            <w:vAlign w:val="center"/>
            <w:hideMark/>
          </w:tcPr>
          <w:p w:rsidR="000464EE" w:rsidRPr="00800AA3" w:rsidRDefault="000464EE" w:rsidP="000464EE">
            <w:pPr>
              <w:spacing w:after="0" w:line="240" w:lineRule="auto"/>
              <w:jc w:val="both"/>
              <w:rPr>
                <w:color w:val="000000"/>
                <w:sz w:val="20"/>
                <w:szCs w:val="20"/>
                <w:lang w:val="en-US"/>
              </w:rPr>
            </w:pPr>
            <w:r>
              <w:rPr>
                <w:color w:val="000000"/>
                <w:sz w:val="20"/>
                <w:szCs w:val="20"/>
              </w:rPr>
              <w:t>Total</w:t>
            </w:r>
          </w:p>
        </w:tc>
        <w:tc>
          <w:tcPr>
            <w:tcW w:w="540"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34</w:t>
            </w:r>
          </w:p>
        </w:tc>
      </w:tr>
    </w:tbl>
    <w:p w:rsidR="00F175A1" w:rsidRDefault="00F175A1">
      <w:pPr>
        <w:pStyle w:val="BodyText2"/>
        <w:spacing w:line="360" w:lineRule="auto"/>
        <w:ind w:left="360"/>
        <w:rPr>
          <w:sz w:val="20"/>
          <w:szCs w:val="20"/>
          <w:lang w:val="sq-AL"/>
        </w:rPr>
      </w:pPr>
    </w:p>
    <w:p w:rsidR="00F175A1" w:rsidRDefault="000464EE">
      <w:pPr>
        <w:pStyle w:val="BodyText2"/>
        <w:numPr>
          <w:ilvl w:val="0"/>
          <w:numId w:val="1"/>
        </w:numPr>
        <w:spacing w:line="360" w:lineRule="auto"/>
        <w:rPr>
          <w:sz w:val="20"/>
          <w:szCs w:val="20"/>
          <w:lang w:val="sq-AL"/>
        </w:rPr>
      </w:pPr>
      <w:r>
        <w:rPr>
          <w:sz w:val="20"/>
          <w:szCs w:val="20"/>
          <w:lang w:val="sq-AL"/>
        </w:rPr>
        <w:t xml:space="preserve">To announce the winning candidates for member of Parlament from the </w:t>
      </w:r>
      <w:r>
        <w:rPr>
          <w:rFonts w:eastAsia="MS Mincho"/>
          <w:sz w:val="20"/>
          <w:szCs w:val="20"/>
        </w:rPr>
        <w:t>multi-name list</w:t>
      </w:r>
      <w:r>
        <w:rPr>
          <w:sz w:val="20"/>
          <w:szCs w:val="20"/>
          <w:lang w:val="sq-AL"/>
        </w:rPr>
        <w:t xml:space="preserve"> of political parties, approved by CEC for the </w:t>
      </w:r>
      <w:r>
        <w:rPr>
          <w:sz w:val="20"/>
          <w:szCs w:val="20"/>
        </w:rPr>
        <w:t xml:space="preserve"> </w:t>
      </w:r>
      <w:bookmarkStart w:id="13" w:name="RegionName8"/>
      <w:r>
        <w:rPr>
          <w:sz w:val="20"/>
          <w:szCs w:val="20"/>
        </w:rPr>
        <w:t>TIRANE</w:t>
      </w:r>
      <w:bookmarkEnd w:id="13"/>
      <w:r>
        <w:rPr>
          <w:sz w:val="20"/>
          <w:szCs w:val="20"/>
        </w:rPr>
        <w:t xml:space="preserve"> Region</w:t>
      </w:r>
      <w:r>
        <w:rPr>
          <w:sz w:val="20"/>
          <w:szCs w:val="20"/>
          <w:lang w:val="sq-AL"/>
        </w:rPr>
        <w:t>, as follows:</w:t>
      </w:r>
    </w:p>
    <w:tbl>
      <w:tblPr>
        <w:tblW w:w="4583" w:type="dxa"/>
        <w:tblInd w:w="93" w:type="dxa"/>
        <w:tblLook w:val="04A0" w:firstRow="1" w:lastRow="0" w:firstColumn="1" w:lastColumn="0" w:noHBand="0" w:noVBand="1"/>
      </w:tblPr>
      <w:tblGrid>
        <w:gridCol w:w="471"/>
        <w:gridCol w:w="4112"/>
      </w:tblGrid>
      <w:tr w:rsidR="000464EE" w:rsidRPr="00800AA3" w:rsidTr="000464EE">
        <w:trPr>
          <w:trHeight w:val="300"/>
        </w:trPr>
        <w:tc>
          <w:tcPr>
            <w:tcW w:w="471" w:type="dxa"/>
            <w:shd w:val="clear" w:color="000000" w:fill="CCCCCC"/>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lang w:val="en-US"/>
              </w:rPr>
              <w:t> </w:t>
            </w:r>
          </w:p>
        </w:tc>
        <w:tc>
          <w:tcPr>
            <w:tcW w:w="4112" w:type="dxa"/>
            <w:shd w:val="clear" w:color="000000" w:fill="CCCCCC"/>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PARTIA SOCIALISTE E SHQIPËRISË</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1</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Pr>
                <w:color w:val="000000"/>
                <w:sz w:val="20"/>
                <w:szCs w:val="20"/>
              </w:rPr>
              <w:t>ELONA  SHPETIM  HOXHA</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2</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BESNIK MITAT BARAJ</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3</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OLTA ANXHELO XHAÇKA</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4</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BLERINA GURI  GJYLAMETI</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5</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PANDELI SOTIR MAJKO</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6</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SAIMIR BASHKIM TAHIRI</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7</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VASILIKA LLAMBI HYSI</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8</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ERVIN ALFRED BUSHATI</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9</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OGERTA DHIONIS MANASTIRLIU</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10</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FATMIR SEZAI XHAFAJ</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11</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RAKIP BAJRAM SULI</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12</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ARBEN  NOVRUZ AHMETAJ</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13</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XHEMAL MYSLIM QEFALIA</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14</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SADRI ISMAIL ABAZI</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15</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ULSI QERIM MANJA</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16</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KLOTILDA FATMIR BUSHKA</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17</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SADI MEHDI VORPSI</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18</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ARBEN  SERVET PELLUMBI</w:t>
            </w:r>
          </w:p>
        </w:tc>
      </w:tr>
      <w:tr w:rsidR="000464EE" w:rsidRPr="00800AA3" w:rsidTr="000464EE">
        <w:trPr>
          <w:trHeight w:val="165"/>
        </w:trPr>
        <w:tc>
          <w:tcPr>
            <w:tcW w:w="471"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lang w:val="en-US"/>
              </w:rPr>
              <w:t> </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lang w:val="en-US"/>
              </w:rPr>
              <w:t> </w:t>
            </w:r>
          </w:p>
        </w:tc>
      </w:tr>
      <w:tr w:rsidR="000464EE" w:rsidRPr="00800AA3" w:rsidTr="000464EE">
        <w:trPr>
          <w:trHeight w:val="300"/>
        </w:trPr>
        <w:tc>
          <w:tcPr>
            <w:tcW w:w="471" w:type="dxa"/>
            <w:shd w:val="clear" w:color="000000" w:fill="CCCCCC"/>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lang w:val="en-US"/>
              </w:rPr>
              <w:t> </w:t>
            </w:r>
          </w:p>
        </w:tc>
        <w:tc>
          <w:tcPr>
            <w:tcW w:w="4112" w:type="dxa"/>
            <w:shd w:val="clear" w:color="000000" w:fill="CCCCCC"/>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PARTIA DEMOKRATIKE</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1</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LULZIM   XHELAL BASHA</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2</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ORJOLA HYSNI PAMPURI</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3</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RUDINA AZEM HAJDARI</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4</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GRIDA AGIM SHQIMA</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5</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ALBANA SADIK VOKSHI</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6</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JORIDA  HASAN TABAKU</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7</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SALI RAM  BERISHA</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8</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HALIM  MARSUT KOSOVA</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lastRenderedPageBreak/>
              <w:t>9</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GENT HYSEN STRAZIMIRI</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10</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FATMIR ALI MEDIU</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11</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DASHAMIR HAMIT SHEHI</w:t>
            </w:r>
          </w:p>
        </w:tc>
      </w:tr>
      <w:tr w:rsidR="000464EE" w:rsidRPr="00800AA3" w:rsidTr="000464EE">
        <w:trPr>
          <w:trHeight w:val="180"/>
        </w:trPr>
        <w:tc>
          <w:tcPr>
            <w:tcW w:w="471"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lang w:val="en-US"/>
              </w:rPr>
              <w:t> </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lang w:val="en-US"/>
              </w:rPr>
              <w:t> </w:t>
            </w:r>
          </w:p>
        </w:tc>
      </w:tr>
      <w:tr w:rsidR="000464EE" w:rsidRPr="00800AA3" w:rsidTr="000464EE">
        <w:trPr>
          <w:trHeight w:val="300"/>
        </w:trPr>
        <w:tc>
          <w:tcPr>
            <w:tcW w:w="471" w:type="dxa"/>
            <w:shd w:val="clear" w:color="000000" w:fill="CCCCCC"/>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lang w:val="en-US"/>
              </w:rPr>
              <w:t> </w:t>
            </w:r>
          </w:p>
        </w:tc>
        <w:tc>
          <w:tcPr>
            <w:tcW w:w="4112" w:type="dxa"/>
            <w:shd w:val="clear" w:color="000000" w:fill="CCCCCC"/>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LËVIZJA SOCIALISTE PËR INTEGRIM</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1</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KLAJDA THEODHORAQ GJOSHA</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2</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KEJDI FATMIR MEHMETAJ</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3</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FLOIDA FADAJEV KËRPAÇI</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4</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ENDRIT VULLNETAR BRAIMLLARI</w:t>
            </w:r>
          </w:p>
        </w:tc>
      </w:tr>
      <w:tr w:rsidR="000464EE" w:rsidRPr="00800AA3" w:rsidTr="000464EE">
        <w:trPr>
          <w:trHeight w:val="300"/>
        </w:trPr>
        <w:tc>
          <w:tcPr>
            <w:tcW w:w="471" w:type="dxa"/>
            <w:shd w:val="clear" w:color="auto" w:fill="auto"/>
            <w:vAlign w:val="center"/>
            <w:hideMark/>
          </w:tcPr>
          <w:p w:rsidR="000464EE" w:rsidRPr="00800AA3" w:rsidRDefault="000464EE" w:rsidP="000464EE">
            <w:pPr>
              <w:spacing w:after="0" w:line="240" w:lineRule="auto"/>
              <w:jc w:val="right"/>
              <w:rPr>
                <w:color w:val="000000"/>
                <w:sz w:val="20"/>
                <w:szCs w:val="20"/>
                <w:lang w:val="en-US"/>
              </w:rPr>
            </w:pPr>
            <w:r w:rsidRPr="00800AA3">
              <w:rPr>
                <w:color w:val="000000"/>
                <w:sz w:val="20"/>
                <w:szCs w:val="20"/>
              </w:rPr>
              <w:t>5</w:t>
            </w:r>
          </w:p>
        </w:tc>
        <w:tc>
          <w:tcPr>
            <w:tcW w:w="4112" w:type="dxa"/>
            <w:shd w:val="clear" w:color="auto" w:fill="auto"/>
            <w:vAlign w:val="center"/>
            <w:hideMark/>
          </w:tcPr>
          <w:p w:rsidR="000464EE" w:rsidRPr="00800AA3" w:rsidRDefault="000464EE" w:rsidP="000464EE">
            <w:pPr>
              <w:spacing w:after="0" w:line="240" w:lineRule="auto"/>
              <w:rPr>
                <w:color w:val="000000"/>
                <w:sz w:val="20"/>
                <w:szCs w:val="20"/>
                <w:lang w:val="en-US"/>
              </w:rPr>
            </w:pPr>
            <w:r w:rsidRPr="00800AA3">
              <w:rPr>
                <w:color w:val="000000"/>
                <w:sz w:val="20"/>
                <w:szCs w:val="20"/>
              </w:rPr>
              <w:t>LUAN  MERSIN RAMA</w:t>
            </w:r>
          </w:p>
        </w:tc>
      </w:tr>
    </w:tbl>
    <w:p w:rsidR="00F175A1" w:rsidRDefault="00F175A1">
      <w:pPr>
        <w:spacing w:line="360" w:lineRule="auto"/>
        <w:jc w:val="both"/>
        <w:rPr>
          <w:bCs/>
          <w:sz w:val="20"/>
          <w:szCs w:val="20"/>
        </w:rPr>
      </w:pPr>
    </w:p>
    <w:p w:rsidR="00F175A1" w:rsidRDefault="000464EE">
      <w:pPr>
        <w:spacing w:line="480" w:lineRule="auto"/>
        <w:ind w:left="360"/>
        <w:jc w:val="both"/>
        <w:rPr>
          <w:bCs/>
          <w:sz w:val="20"/>
          <w:szCs w:val="20"/>
        </w:rPr>
      </w:pPr>
      <w:r>
        <w:rPr>
          <w:bCs/>
          <w:sz w:val="20"/>
          <w:szCs w:val="20"/>
        </w:rPr>
        <w:t>3.</w:t>
      </w:r>
      <w:r>
        <w:rPr>
          <w:bCs/>
          <w:sz w:val="20"/>
          <w:szCs w:val="20"/>
          <w:lang w:val="en-US"/>
        </w:rPr>
        <w:tab/>
      </w:r>
      <w:r>
        <w:rPr>
          <w:bCs/>
          <w:sz w:val="20"/>
          <w:szCs w:val="20"/>
        </w:rPr>
        <w:t>This Decision comes immediately into effect.</w:t>
      </w:r>
    </w:p>
    <w:p w:rsidR="00F175A1" w:rsidRDefault="000464EE">
      <w:pPr>
        <w:numPr>
          <w:ilvl w:val="0"/>
          <w:numId w:val="2"/>
        </w:numPr>
        <w:spacing w:line="360" w:lineRule="auto"/>
        <w:jc w:val="both"/>
        <w:rPr>
          <w:sz w:val="20"/>
          <w:szCs w:val="20"/>
        </w:rPr>
      </w:pPr>
      <w:r>
        <w:rPr>
          <w:sz w:val="20"/>
          <w:szCs w:val="20"/>
        </w:rPr>
        <w:t xml:space="preserve">A complaint can be filed against this decision in the Electoral College, Tirana Court of Appeals, within five days from its publication.  </w:t>
      </w:r>
    </w:p>
    <w:p w:rsidR="00A7373E" w:rsidRDefault="00A7373E">
      <w:pPr>
        <w:pStyle w:val="Style13"/>
        <w:spacing w:line="276" w:lineRule="auto"/>
        <w:ind w:left="0"/>
        <w:jc w:val="both"/>
        <w:rPr>
          <w:rFonts w:ascii="Verdana" w:eastAsia="Times New Roman" w:hAnsi="Verdana"/>
          <w:b/>
          <w:lang w:val="sq-AL"/>
        </w:rPr>
      </w:pPr>
    </w:p>
    <w:p w:rsidR="00A7373E" w:rsidRDefault="00A7373E">
      <w:pPr>
        <w:pStyle w:val="Style13"/>
        <w:spacing w:line="276" w:lineRule="auto"/>
        <w:ind w:left="0"/>
        <w:jc w:val="both"/>
        <w:rPr>
          <w:rFonts w:ascii="Verdana" w:eastAsia="Times New Roman" w:hAnsi="Verdana"/>
          <w:b/>
          <w:lang w:val="sq-AL"/>
        </w:rPr>
      </w:pPr>
    </w:p>
    <w:p w:rsidR="00A7373E" w:rsidRDefault="00A7373E">
      <w:pPr>
        <w:pStyle w:val="Style13"/>
        <w:spacing w:line="276" w:lineRule="auto"/>
        <w:ind w:left="0"/>
        <w:jc w:val="both"/>
        <w:rPr>
          <w:rFonts w:ascii="Verdana" w:eastAsia="Times New Roman" w:hAnsi="Verdana"/>
          <w:b/>
          <w:lang w:val="sq-AL"/>
        </w:rPr>
      </w:pPr>
    </w:p>
    <w:p w:rsidR="00F175A1" w:rsidRDefault="000464EE">
      <w:pPr>
        <w:pStyle w:val="Style13"/>
        <w:spacing w:line="276" w:lineRule="auto"/>
        <w:ind w:left="0"/>
        <w:jc w:val="both"/>
        <w:rPr>
          <w:rFonts w:ascii="Verdana" w:eastAsia="Times New Roman" w:hAnsi="Verdana"/>
          <w:b/>
          <w:lang w:val="sq-AL"/>
        </w:rPr>
      </w:pPr>
      <w:r>
        <w:rPr>
          <w:rFonts w:ascii="Verdana" w:eastAsia="Times New Roman" w:hAnsi="Verdana"/>
          <w:b/>
          <w:lang w:val="sq-AL"/>
        </w:rPr>
        <w:t>Klement       ZGURI -</w:t>
      </w:r>
      <w:r>
        <w:rPr>
          <w:rFonts w:ascii="Verdana" w:eastAsia="Times New Roman" w:hAnsi="Verdana"/>
          <w:b/>
          <w:lang w:val="sq-AL"/>
        </w:rPr>
        <w:tab/>
      </w:r>
      <w:r>
        <w:rPr>
          <w:rFonts w:ascii="Verdana" w:eastAsia="Times New Roman" w:hAnsi="Verdana"/>
          <w:b/>
          <w:lang w:val="sq-AL"/>
        </w:rPr>
        <w:tab/>
        <w:t>Kryetar</w:t>
      </w:r>
    </w:p>
    <w:p w:rsidR="00F175A1" w:rsidRDefault="00F175A1">
      <w:pPr>
        <w:pStyle w:val="Style13"/>
        <w:spacing w:line="276" w:lineRule="auto"/>
        <w:ind w:left="750" w:hanging="750"/>
        <w:jc w:val="both"/>
        <w:rPr>
          <w:rFonts w:ascii="Verdana" w:eastAsia="Times New Roman" w:hAnsi="Verdana"/>
          <w:b/>
          <w:sz w:val="10"/>
          <w:szCs w:val="10"/>
          <w:lang w:val="sq-AL"/>
        </w:rPr>
      </w:pPr>
    </w:p>
    <w:p w:rsidR="00F175A1" w:rsidRDefault="000464EE">
      <w:pPr>
        <w:pStyle w:val="Style13"/>
        <w:spacing w:line="276" w:lineRule="auto"/>
        <w:ind w:left="750" w:hanging="750"/>
        <w:jc w:val="both"/>
        <w:rPr>
          <w:rFonts w:ascii="Verdana" w:eastAsia="Times New Roman" w:hAnsi="Verdana"/>
          <w:b/>
          <w:lang w:val="sq-AL"/>
        </w:rPr>
      </w:pPr>
      <w:r>
        <w:rPr>
          <w:rFonts w:ascii="Verdana" w:eastAsia="Times New Roman" w:hAnsi="Verdana"/>
          <w:b/>
          <w:lang w:val="sq-AL"/>
        </w:rPr>
        <w:t>Denar</w:t>
      </w:r>
      <w:r>
        <w:rPr>
          <w:rFonts w:ascii="Verdana" w:eastAsia="Times New Roman" w:hAnsi="Verdana"/>
          <w:b/>
          <w:lang w:val="sq-AL"/>
        </w:rPr>
        <w:tab/>
      </w:r>
      <w:r>
        <w:rPr>
          <w:rFonts w:ascii="Verdana" w:eastAsia="Times New Roman" w:hAnsi="Verdana"/>
          <w:b/>
          <w:lang w:val="sq-AL"/>
        </w:rPr>
        <w:tab/>
        <w:t>BIBA -</w:t>
      </w:r>
      <w:r>
        <w:rPr>
          <w:rFonts w:ascii="Verdana" w:eastAsia="Times New Roman" w:hAnsi="Verdana"/>
          <w:b/>
          <w:lang w:val="sq-AL"/>
        </w:rPr>
        <w:tab/>
      </w:r>
      <w:r>
        <w:rPr>
          <w:rFonts w:ascii="Verdana" w:eastAsia="Times New Roman" w:hAnsi="Verdana"/>
          <w:b/>
          <w:lang w:val="sq-AL"/>
        </w:rPr>
        <w:tab/>
        <w:t>Zv/Kryetar</w:t>
      </w:r>
    </w:p>
    <w:p w:rsidR="00F175A1" w:rsidRDefault="00F175A1">
      <w:pPr>
        <w:pStyle w:val="Style13"/>
        <w:spacing w:line="276" w:lineRule="auto"/>
        <w:ind w:left="750" w:hanging="750"/>
        <w:jc w:val="both"/>
        <w:rPr>
          <w:rFonts w:ascii="Verdana" w:eastAsia="Times New Roman" w:hAnsi="Verdana"/>
          <w:b/>
          <w:sz w:val="10"/>
          <w:szCs w:val="10"/>
          <w:lang w:val="sq-AL"/>
        </w:rPr>
      </w:pPr>
    </w:p>
    <w:p w:rsidR="00F175A1" w:rsidRDefault="000464EE">
      <w:pPr>
        <w:pStyle w:val="Style13"/>
        <w:spacing w:line="276" w:lineRule="auto"/>
        <w:ind w:left="750" w:hanging="750"/>
        <w:jc w:val="both"/>
        <w:rPr>
          <w:rFonts w:ascii="Verdana" w:eastAsia="Times New Roman" w:hAnsi="Verdana"/>
          <w:b/>
          <w:sz w:val="10"/>
          <w:szCs w:val="10"/>
          <w:lang w:val="sq-AL"/>
        </w:rPr>
      </w:pPr>
      <w:r>
        <w:rPr>
          <w:rFonts w:ascii="Verdana" w:eastAsia="Times New Roman" w:hAnsi="Verdana"/>
          <w:b/>
          <w:lang w:val="sq-AL"/>
        </w:rPr>
        <w:t>Bledar</w:t>
      </w:r>
      <w:r>
        <w:rPr>
          <w:rFonts w:ascii="Verdana" w:eastAsia="Times New Roman" w:hAnsi="Verdana"/>
          <w:b/>
          <w:lang w:val="sq-AL"/>
        </w:rPr>
        <w:tab/>
      </w:r>
      <w:r>
        <w:rPr>
          <w:rFonts w:ascii="Verdana" w:eastAsia="Times New Roman" w:hAnsi="Verdana"/>
          <w:b/>
          <w:lang w:val="sq-AL"/>
        </w:rPr>
        <w:tab/>
        <w:t>SKENDERI -</w:t>
      </w:r>
      <w:r>
        <w:rPr>
          <w:rFonts w:ascii="Verdana" w:eastAsia="Times New Roman" w:hAnsi="Verdana"/>
          <w:b/>
          <w:lang w:val="sq-AL"/>
        </w:rPr>
        <w:tab/>
      </w:r>
      <w:r>
        <w:rPr>
          <w:rFonts w:ascii="Verdana" w:eastAsia="Times New Roman" w:hAnsi="Verdana"/>
          <w:b/>
          <w:lang w:val="sq-AL"/>
        </w:rPr>
        <w:tab/>
        <w:t>Anëtar</w:t>
      </w:r>
    </w:p>
    <w:p w:rsidR="00F175A1" w:rsidRDefault="00F175A1">
      <w:pPr>
        <w:pStyle w:val="Style13"/>
        <w:spacing w:line="276" w:lineRule="auto"/>
        <w:ind w:left="750" w:hanging="750"/>
        <w:jc w:val="both"/>
        <w:rPr>
          <w:rFonts w:ascii="Verdana" w:eastAsia="Times New Roman" w:hAnsi="Verdana"/>
          <w:b/>
          <w:sz w:val="10"/>
          <w:szCs w:val="10"/>
          <w:lang w:val="sq-AL"/>
        </w:rPr>
      </w:pPr>
    </w:p>
    <w:p w:rsidR="00F175A1" w:rsidRDefault="000464EE">
      <w:pPr>
        <w:pStyle w:val="Style13"/>
        <w:spacing w:line="276" w:lineRule="auto"/>
        <w:ind w:left="750" w:hanging="750"/>
        <w:jc w:val="both"/>
        <w:rPr>
          <w:rFonts w:ascii="Verdana" w:eastAsia="Times New Roman" w:hAnsi="Verdana"/>
          <w:b/>
          <w:lang w:val="sq-AL"/>
        </w:rPr>
      </w:pPr>
      <w:r>
        <w:rPr>
          <w:rFonts w:ascii="Verdana" w:eastAsia="Times New Roman" w:hAnsi="Verdana"/>
          <w:b/>
          <w:lang w:val="sq-AL"/>
        </w:rPr>
        <w:t xml:space="preserve">Edlira </w:t>
      </w:r>
      <w:r>
        <w:rPr>
          <w:rFonts w:ascii="Verdana" w:eastAsia="Times New Roman" w:hAnsi="Verdana"/>
          <w:b/>
          <w:lang w:val="sq-AL"/>
        </w:rPr>
        <w:tab/>
      </w:r>
      <w:r>
        <w:rPr>
          <w:rFonts w:ascii="Verdana" w:eastAsia="Times New Roman" w:hAnsi="Verdana"/>
          <w:b/>
          <w:lang w:val="sq-AL"/>
        </w:rPr>
        <w:tab/>
        <w:t>JORGAQI -</w:t>
      </w:r>
      <w:r>
        <w:rPr>
          <w:rFonts w:ascii="Verdana" w:eastAsia="Times New Roman" w:hAnsi="Verdana"/>
          <w:b/>
          <w:lang w:val="sq-AL"/>
        </w:rPr>
        <w:tab/>
      </w:r>
      <w:r>
        <w:rPr>
          <w:rFonts w:ascii="Verdana" w:eastAsia="Times New Roman" w:hAnsi="Verdana"/>
          <w:b/>
          <w:lang w:val="sq-AL"/>
        </w:rPr>
        <w:tab/>
        <w:t>Anëtare</w:t>
      </w:r>
    </w:p>
    <w:p w:rsidR="00F175A1" w:rsidRDefault="00F175A1">
      <w:pPr>
        <w:pStyle w:val="Style13"/>
        <w:spacing w:line="276" w:lineRule="auto"/>
        <w:ind w:left="750" w:hanging="750"/>
        <w:jc w:val="both"/>
        <w:rPr>
          <w:rFonts w:ascii="Verdana" w:eastAsia="Times New Roman" w:hAnsi="Verdana"/>
          <w:b/>
          <w:sz w:val="10"/>
          <w:szCs w:val="10"/>
          <w:lang w:val="sq-AL"/>
        </w:rPr>
      </w:pPr>
    </w:p>
    <w:p w:rsidR="00F175A1" w:rsidRDefault="000464EE">
      <w:pPr>
        <w:pStyle w:val="Style13"/>
        <w:spacing w:line="276" w:lineRule="auto"/>
        <w:ind w:left="750" w:hanging="750"/>
        <w:jc w:val="both"/>
        <w:rPr>
          <w:rFonts w:ascii="Verdana" w:eastAsia="Times New Roman" w:hAnsi="Verdana"/>
          <w:b/>
          <w:lang w:val="sq-AL"/>
        </w:rPr>
      </w:pPr>
      <w:r>
        <w:rPr>
          <w:rFonts w:ascii="Verdana" w:eastAsia="Times New Roman" w:hAnsi="Verdana"/>
          <w:b/>
          <w:lang w:val="sq-AL"/>
        </w:rPr>
        <w:t xml:space="preserve">Gëzim </w:t>
      </w:r>
      <w:r>
        <w:rPr>
          <w:rFonts w:ascii="Verdana" w:eastAsia="Times New Roman" w:hAnsi="Verdana"/>
          <w:b/>
          <w:lang w:val="sq-AL"/>
        </w:rPr>
        <w:tab/>
        <w:t>VELESHNJA -</w:t>
      </w:r>
      <w:r>
        <w:rPr>
          <w:rFonts w:ascii="Verdana" w:eastAsia="Times New Roman" w:hAnsi="Verdana"/>
          <w:b/>
          <w:lang w:val="sq-AL"/>
        </w:rPr>
        <w:tab/>
        <w:t>Anëtar</w:t>
      </w:r>
    </w:p>
    <w:p w:rsidR="00F175A1" w:rsidRDefault="00F175A1">
      <w:pPr>
        <w:pStyle w:val="Style13"/>
        <w:spacing w:line="276" w:lineRule="auto"/>
        <w:ind w:left="750" w:hanging="750"/>
        <w:rPr>
          <w:rFonts w:ascii="Verdana" w:eastAsia="Times New Roman" w:hAnsi="Verdana"/>
          <w:b/>
          <w:sz w:val="10"/>
          <w:szCs w:val="10"/>
          <w:lang w:val="sq-AL"/>
        </w:rPr>
      </w:pPr>
    </w:p>
    <w:p w:rsidR="00F175A1" w:rsidRDefault="000464EE">
      <w:pPr>
        <w:pStyle w:val="Style13"/>
        <w:spacing w:line="276" w:lineRule="auto"/>
        <w:ind w:left="750" w:hanging="750"/>
        <w:rPr>
          <w:rFonts w:ascii="Verdana" w:eastAsia="Times New Roman" w:hAnsi="Verdana"/>
          <w:b/>
          <w:lang w:val="sq-AL"/>
        </w:rPr>
      </w:pPr>
      <w:r>
        <w:rPr>
          <w:rFonts w:ascii="Verdana" w:eastAsia="Times New Roman" w:hAnsi="Verdana"/>
          <w:b/>
          <w:lang w:val="sq-AL"/>
        </w:rPr>
        <w:t>Hysen</w:t>
      </w:r>
      <w:r>
        <w:rPr>
          <w:rFonts w:ascii="Verdana" w:eastAsia="Times New Roman" w:hAnsi="Verdana"/>
          <w:b/>
          <w:lang w:val="sq-AL"/>
        </w:rPr>
        <w:tab/>
      </w:r>
      <w:r>
        <w:rPr>
          <w:rFonts w:ascii="Verdana" w:eastAsia="Times New Roman" w:hAnsi="Verdana"/>
          <w:b/>
          <w:lang w:val="sq-AL"/>
        </w:rPr>
        <w:tab/>
        <w:t>OSMANAJ -</w:t>
      </w:r>
      <w:r>
        <w:rPr>
          <w:rFonts w:ascii="Verdana" w:eastAsia="Times New Roman" w:hAnsi="Verdana"/>
          <w:b/>
          <w:lang w:val="sq-AL"/>
        </w:rPr>
        <w:tab/>
      </w:r>
      <w:r>
        <w:rPr>
          <w:rFonts w:ascii="Verdana" w:eastAsia="Times New Roman" w:hAnsi="Verdana"/>
          <w:b/>
          <w:lang w:val="sq-AL"/>
        </w:rPr>
        <w:tab/>
        <w:t>Anëtar</w:t>
      </w:r>
    </w:p>
    <w:p w:rsidR="00F175A1" w:rsidRDefault="00F175A1">
      <w:pPr>
        <w:pStyle w:val="Style13"/>
        <w:spacing w:line="276" w:lineRule="auto"/>
        <w:ind w:left="750" w:hanging="750"/>
        <w:rPr>
          <w:rFonts w:ascii="Verdana" w:eastAsia="Times New Roman" w:hAnsi="Verdana"/>
          <w:b/>
          <w:sz w:val="10"/>
          <w:szCs w:val="10"/>
          <w:lang w:val="sq-AL"/>
        </w:rPr>
      </w:pPr>
    </w:p>
    <w:p w:rsidR="00F175A1" w:rsidRDefault="000464EE">
      <w:pPr>
        <w:pStyle w:val="Style13"/>
        <w:spacing w:line="276" w:lineRule="auto"/>
        <w:ind w:left="750" w:hanging="750"/>
        <w:jc w:val="both"/>
        <w:rPr>
          <w:rFonts w:ascii="Verdana" w:hAnsi="Verdana"/>
          <w:lang w:val="sq-AL"/>
        </w:rPr>
      </w:pPr>
      <w:r>
        <w:rPr>
          <w:rFonts w:ascii="Verdana" w:eastAsia="Times New Roman" w:hAnsi="Verdana"/>
          <w:b/>
          <w:lang w:val="sq-AL"/>
        </w:rPr>
        <w:t>Vera</w:t>
      </w:r>
      <w:r>
        <w:rPr>
          <w:rFonts w:ascii="Verdana" w:eastAsia="Times New Roman" w:hAnsi="Verdana"/>
          <w:b/>
          <w:lang w:val="sq-AL"/>
        </w:rPr>
        <w:tab/>
      </w:r>
      <w:r>
        <w:rPr>
          <w:rFonts w:ascii="Verdana" w:eastAsia="Times New Roman" w:hAnsi="Verdana"/>
          <w:b/>
          <w:lang w:val="sq-AL"/>
        </w:rPr>
        <w:tab/>
        <w:t>SHTJEFNI -</w:t>
      </w:r>
      <w:r>
        <w:rPr>
          <w:rFonts w:ascii="Verdana" w:eastAsia="Times New Roman" w:hAnsi="Verdana"/>
          <w:b/>
          <w:lang w:val="sq-AL"/>
        </w:rPr>
        <w:tab/>
      </w:r>
      <w:r>
        <w:rPr>
          <w:rFonts w:ascii="Verdana" w:eastAsia="Times New Roman" w:hAnsi="Verdana"/>
          <w:b/>
          <w:lang w:val="sq-AL"/>
        </w:rPr>
        <w:tab/>
        <w:t>Anëtare</w:t>
      </w:r>
    </w:p>
    <w:sectPr w:rsidR="00F175A1">
      <w:footerReference w:type="default" r:id="rId10"/>
      <w:pgSz w:w="12240" w:h="15840"/>
      <w:pgMar w:top="851" w:right="1080" w:bottom="180" w:left="1260" w:header="720" w:footer="5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DA" w:rsidRDefault="007647DA">
      <w:pPr>
        <w:spacing w:after="0" w:line="240" w:lineRule="auto"/>
      </w:pPr>
      <w:r>
        <w:separator/>
      </w:r>
    </w:p>
  </w:endnote>
  <w:endnote w:type="continuationSeparator" w:id="0">
    <w:p w:rsidR="007647DA" w:rsidRDefault="0076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EE" w:rsidRDefault="000464EE">
    <w:pPr>
      <w:pStyle w:val="Footer"/>
      <w:pBdr>
        <w:bottom w:val="single" w:sz="12" w:space="1" w:color="auto"/>
      </w:pBdr>
    </w:pPr>
  </w:p>
  <w:p w:rsidR="000464EE" w:rsidRDefault="000464EE">
    <w:pPr>
      <w:pStyle w:val="Footer"/>
      <w:jc w:val="center"/>
      <w:rPr>
        <w:rFonts w:ascii="Verdana" w:hAnsi="Verdana"/>
        <w:b/>
        <w:sz w:val="18"/>
        <w:szCs w:val="18"/>
      </w:rPr>
    </w:pPr>
    <w:r>
      <w:rPr>
        <w:rFonts w:ascii="Verdana" w:hAnsi="Verdana"/>
        <w:sz w:val="18"/>
        <w:szCs w:val="18"/>
      </w:rPr>
      <w:t>Decision no</w:t>
    </w:r>
    <w:proofErr w:type="gramStart"/>
    <w:r>
      <w:rPr>
        <w:rFonts w:ascii="Verdana" w:hAnsi="Verdana"/>
        <w:sz w:val="18"/>
        <w:szCs w:val="18"/>
      </w:rPr>
      <w:t>.</w:t>
    </w:r>
    <w:proofErr w:type="gramEnd"/>
    <w:r>
      <w:rPr>
        <w:rFonts w:ascii="Verdana" w:hAnsi="Verdana"/>
        <w:noProof/>
        <w:sz w:val="18"/>
        <w:szCs w:val="18"/>
      </w:rPr>
      <w:drawing>
        <wp:anchor distT="0" distB="0" distL="114300" distR="114300" simplePos="0" relativeHeight="251658240" behindDoc="1" locked="0" layoutInCell="1" allowOverlap="1">
          <wp:simplePos x="0" y="0"/>
          <wp:positionH relativeFrom="column">
            <wp:posOffset>-647700</wp:posOffset>
          </wp:positionH>
          <wp:positionV relativeFrom="paragraph">
            <wp:posOffset>-62865</wp:posOffset>
          </wp:positionV>
          <wp:extent cx="571500" cy="561340"/>
          <wp:effectExtent l="0" t="0" r="0" b="10160"/>
          <wp:wrapNone/>
          <wp:docPr id="2"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perdokngjyra1"/>
                  <pic:cNvPicPr>
                    <a:picLocks noChangeAspect="1"/>
                  </pic:cNvPicPr>
                </pic:nvPicPr>
                <pic:blipFill>
                  <a:blip r:embed="rId1"/>
                  <a:stretch>
                    <a:fillRect/>
                  </a:stretch>
                </pic:blipFill>
                <pic:spPr>
                  <a:xfrm>
                    <a:off x="0" y="0"/>
                    <a:ext cx="571500" cy="561340"/>
                  </a:xfrm>
                  <a:prstGeom prst="rect">
                    <a:avLst/>
                  </a:prstGeom>
                  <a:noFill/>
                  <a:ln w="9525">
                    <a:noFill/>
                  </a:ln>
                </pic:spPr>
              </pic:pic>
            </a:graphicData>
          </a:graphic>
        </wp:anchor>
      </w:drawing>
    </w:r>
    <w:r w:rsidR="000E5774">
      <w:rPr>
        <w:rFonts w:ascii="Verdana" w:hAnsi="Verdana"/>
        <w:sz w:val="18"/>
        <w:szCs w:val="18"/>
      </w:rPr>
      <w:t>553</w:t>
    </w:r>
    <w:r>
      <w:rPr>
        <w:rFonts w:ascii="Verdana" w:hAnsi="Verdana"/>
        <w:sz w:val="18"/>
        <w:szCs w:val="18"/>
      </w:rPr>
      <w:t xml:space="preserve">    Decision date</w:t>
    </w:r>
    <w:r w:rsidR="000E5774">
      <w:rPr>
        <w:rFonts w:ascii="Verdana" w:hAnsi="Verdana"/>
        <w:sz w:val="18"/>
        <w:szCs w:val="18"/>
      </w:rPr>
      <w:t xml:space="preserve"> 20.07.2017</w:t>
    </w:r>
  </w:p>
  <w:p w:rsidR="000464EE" w:rsidRDefault="000464EE">
    <w:pPr>
      <w:jc w:val="center"/>
    </w:pPr>
    <w:r>
      <w:rPr>
        <w:sz w:val="20"/>
        <w:szCs w:val="20"/>
        <w:lang w:val="en-US"/>
      </w:rPr>
      <w:t xml:space="preserve">On allocation of mandates among political parties in election zone </w:t>
    </w:r>
    <w:bookmarkStart w:id="14" w:name="RegionName3"/>
    <w:r>
      <w:rPr>
        <w:sz w:val="20"/>
        <w:szCs w:val="20"/>
        <w:lang w:val="en-US"/>
      </w:rPr>
      <w:t>TIRANE</w:t>
    </w:r>
    <w:bookmarkEnd w:id="14"/>
    <w:r>
      <w:rPr>
        <w:sz w:val="20"/>
        <w:szCs w:val="20"/>
        <w:lang w:val="en-US"/>
      </w:rPr>
      <w:t xml:space="preserve"> region, for June 25, 2017 Parliamentary elections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DA" w:rsidRDefault="007647DA">
      <w:pPr>
        <w:spacing w:after="0" w:line="240" w:lineRule="auto"/>
      </w:pPr>
      <w:r>
        <w:separator/>
      </w:r>
    </w:p>
  </w:footnote>
  <w:footnote w:type="continuationSeparator" w:id="0">
    <w:p w:rsidR="007647DA" w:rsidRDefault="00764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153D0"/>
    <w:multiLevelType w:val="multilevel"/>
    <w:tmpl w:val="529153D0"/>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654D765C"/>
    <w:multiLevelType w:val="multilevel"/>
    <w:tmpl w:val="654D765C"/>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93B55"/>
    <w:rsid w:val="00002B1B"/>
    <w:rsid w:val="000106D7"/>
    <w:rsid w:val="0001179A"/>
    <w:rsid w:val="00012D36"/>
    <w:rsid w:val="000133AC"/>
    <w:rsid w:val="000141AA"/>
    <w:rsid w:val="000214BE"/>
    <w:rsid w:val="0002228D"/>
    <w:rsid w:val="00036580"/>
    <w:rsid w:val="0004554B"/>
    <w:rsid w:val="000464EE"/>
    <w:rsid w:val="00050CD4"/>
    <w:rsid w:val="00060325"/>
    <w:rsid w:val="0006106D"/>
    <w:rsid w:val="00063D76"/>
    <w:rsid w:val="00067571"/>
    <w:rsid w:val="00075E85"/>
    <w:rsid w:val="00080386"/>
    <w:rsid w:val="00080934"/>
    <w:rsid w:val="00083B4C"/>
    <w:rsid w:val="000849E9"/>
    <w:rsid w:val="00085D6E"/>
    <w:rsid w:val="00086934"/>
    <w:rsid w:val="00090C3C"/>
    <w:rsid w:val="00090DB5"/>
    <w:rsid w:val="00093AA5"/>
    <w:rsid w:val="000942FE"/>
    <w:rsid w:val="000978EF"/>
    <w:rsid w:val="000A3F4C"/>
    <w:rsid w:val="000A5772"/>
    <w:rsid w:val="000B1F92"/>
    <w:rsid w:val="000C193B"/>
    <w:rsid w:val="000C2698"/>
    <w:rsid w:val="000C2768"/>
    <w:rsid w:val="000C3025"/>
    <w:rsid w:val="000C440F"/>
    <w:rsid w:val="000C59CC"/>
    <w:rsid w:val="000D0012"/>
    <w:rsid w:val="000D04FF"/>
    <w:rsid w:val="000D6E62"/>
    <w:rsid w:val="000D781B"/>
    <w:rsid w:val="000E1472"/>
    <w:rsid w:val="000E1899"/>
    <w:rsid w:val="000E467B"/>
    <w:rsid w:val="000E4804"/>
    <w:rsid w:val="000E5774"/>
    <w:rsid w:val="000E6921"/>
    <w:rsid w:val="000F3258"/>
    <w:rsid w:val="000F3637"/>
    <w:rsid w:val="000F4FC8"/>
    <w:rsid w:val="000F7CA0"/>
    <w:rsid w:val="00101BAF"/>
    <w:rsid w:val="00115411"/>
    <w:rsid w:val="00115533"/>
    <w:rsid w:val="00115F23"/>
    <w:rsid w:val="0012053F"/>
    <w:rsid w:val="001205B2"/>
    <w:rsid w:val="001209BA"/>
    <w:rsid w:val="00131ADF"/>
    <w:rsid w:val="00133AA0"/>
    <w:rsid w:val="001427CD"/>
    <w:rsid w:val="00144E40"/>
    <w:rsid w:val="00146BEB"/>
    <w:rsid w:val="0015026B"/>
    <w:rsid w:val="00154518"/>
    <w:rsid w:val="0016323B"/>
    <w:rsid w:val="00165C51"/>
    <w:rsid w:val="00166530"/>
    <w:rsid w:val="001674B9"/>
    <w:rsid w:val="00172A74"/>
    <w:rsid w:val="0017348D"/>
    <w:rsid w:val="00176501"/>
    <w:rsid w:val="001805F5"/>
    <w:rsid w:val="001816C4"/>
    <w:rsid w:val="00183C12"/>
    <w:rsid w:val="00185F81"/>
    <w:rsid w:val="00185FE1"/>
    <w:rsid w:val="001876F1"/>
    <w:rsid w:val="00197809"/>
    <w:rsid w:val="001A7012"/>
    <w:rsid w:val="001B08CA"/>
    <w:rsid w:val="001B10B9"/>
    <w:rsid w:val="001B435D"/>
    <w:rsid w:val="001B58C1"/>
    <w:rsid w:val="001B61A8"/>
    <w:rsid w:val="001C34CD"/>
    <w:rsid w:val="001C4D11"/>
    <w:rsid w:val="001C7EF0"/>
    <w:rsid w:val="001D224C"/>
    <w:rsid w:val="001D537B"/>
    <w:rsid w:val="001D7C02"/>
    <w:rsid w:val="001E314F"/>
    <w:rsid w:val="001E4C82"/>
    <w:rsid w:val="001F2DBE"/>
    <w:rsid w:val="00201533"/>
    <w:rsid w:val="00202C41"/>
    <w:rsid w:val="0020399C"/>
    <w:rsid w:val="002122BA"/>
    <w:rsid w:val="00212BF3"/>
    <w:rsid w:val="0021396B"/>
    <w:rsid w:val="002228A7"/>
    <w:rsid w:val="00222CF2"/>
    <w:rsid w:val="00224D9B"/>
    <w:rsid w:val="00232EE9"/>
    <w:rsid w:val="002350D9"/>
    <w:rsid w:val="00235F7B"/>
    <w:rsid w:val="00236FEB"/>
    <w:rsid w:val="002401FD"/>
    <w:rsid w:val="0024304C"/>
    <w:rsid w:val="00244D97"/>
    <w:rsid w:val="00245605"/>
    <w:rsid w:val="00251677"/>
    <w:rsid w:val="0025242C"/>
    <w:rsid w:val="00254338"/>
    <w:rsid w:val="00254614"/>
    <w:rsid w:val="00255467"/>
    <w:rsid w:val="002601C4"/>
    <w:rsid w:val="00264FA4"/>
    <w:rsid w:val="002655AF"/>
    <w:rsid w:val="00265E96"/>
    <w:rsid w:val="00272425"/>
    <w:rsid w:val="002735D1"/>
    <w:rsid w:val="002740BE"/>
    <w:rsid w:val="002770CD"/>
    <w:rsid w:val="002838A0"/>
    <w:rsid w:val="00284A8E"/>
    <w:rsid w:val="0029141B"/>
    <w:rsid w:val="0029490B"/>
    <w:rsid w:val="00296614"/>
    <w:rsid w:val="00297016"/>
    <w:rsid w:val="002973C5"/>
    <w:rsid w:val="002B21AB"/>
    <w:rsid w:val="002B51C6"/>
    <w:rsid w:val="002B5E3A"/>
    <w:rsid w:val="002B7D18"/>
    <w:rsid w:val="002C1A07"/>
    <w:rsid w:val="002C543F"/>
    <w:rsid w:val="002C72E0"/>
    <w:rsid w:val="002D5717"/>
    <w:rsid w:val="002D5FDE"/>
    <w:rsid w:val="002D67AD"/>
    <w:rsid w:val="002E200F"/>
    <w:rsid w:val="002E7094"/>
    <w:rsid w:val="002E74AF"/>
    <w:rsid w:val="002F308E"/>
    <w:rsid w:val="00300FAF"/>
    <w:rsid w:val="00314761"/>
    <w:rsid w:val="00315CD3"/>
    <w:rsid w:val="00320C8D"/>
    <w:rsid w:val="00327BCF"/>
    <w:rsid w:val="00332BF4"/>
    <w:rsid w:val="003376BD"/>
    <w:rsid w:val="00342905"/>
    <w:rsid w:val="003432AA"/>
    <w:rsid w:val="00346F10"/>
    <w:rsid w:val="0035698D"/>
    <w:rsid w:val="00356C0B"/>
    <w:rsid w:val="00361E7F"/>
    <w:rsid w:val="0036589F"/>
    <w:rsid w:val="00366432"/>
    <w:rsid w:val="00374C7E"/>
    <w:rsid w:val="00376AE4"/>
    <w:rsid w:val="0038305B"/>
    <w:rsid w:val="00383089"/>
    <w:rsid w:val="00384758"/>
    <w:rsid w:val="00384E3C"/>
    <w:rsid w:val="00386720"/>
    <w:rsid w:val="00394AAC"/>
    <w:rsid w:val="003A2C00"/>
    <w:rsid w:val="003A4909"/>
    <w:rsid w:val="003A515B"/>
    <w:rsid w:val="003B0937"/>
    <w:rsid w:val="003B18F1"/>
    <w:rsid w:val="003B3D58"/>
    <w:rsid w:val="003B4F0D"/>
    <w:rsid w:val="003B57E0"/>
    <w:rsid w:val="003C11A7"/>
    <w:rsid w:val="003C1A38"/>
    <w:rsid w:val="003C489E"/>
    <w:rsid w:val="003C6D48"/>
    <w:rsid w:val="003D79EE"/>
    <w:rsid w:val="003E19DB"/>
    <w:rsid w:val="003E2A84"/>
    <w:rsid w:val="003E3675"/>
    <w:rsid w:val="003E36C5"/>
    <w:rsid w:val="003E3F1E"/>
    <w:rsid w:val="003E584E"/>
    <w:rsid w:val="003E73BC"/>
    <w:rsid w:val="003F3B3B"/>
    <w:rsid w:val="003F5026"/>
    <w:rsid w:val="003F747E"/>
    <w:rsid w:val="004031B2"/>
    <w:rsid w:val="00403392"/>
    <w:rsid w:val="00403541"/>
    <w:rsid w:val="00404220"/>
    <w:rsid w:val="00405D54"/>
    <w:rsid w:val="00414E1C"/>
    <w:rsid w:val="00420681"/>
    <w:rsid w:val="00421984"/>
    <w:rsid w:val="004363A7"/>
    <w:rsid w:val="004439E8"/>
    <w:rsid w:val="004543F7"/>
    <w:rsid w:val="00462087"/>
    <w:rsid w:val="00462AE0"/>
    <w:rsid w:val="00465387"/>
    <w:rsid w:val="00466522"/>
    <w:rsid w:val="00467A4D"/>
    <w:rsid w:val="00471ED3"/>
    <w:rsid w:val="00476CDD"/>
    <w:rsid w:val="00482E6D"/>
    <w:rsid w:val="00491B2D"/>
    <w:rsid w:val="00492FB3"/>
    <w:rsid w:val="0049548D"/>
    <w:rsid w:val="004A5F46"/>
    <w:rsid w:val="004B3559"/>
    <w:rsid w:val="004B495C"/>
    <w:rsid w:val="004B5B50"/>
    <w:rsid w:val="004C4448"/>
    <w:rsid w:val="004C5D63"/>
    <w:rsid w:val="004C6AD0"/>
    <w:rsid w:val="004D6B52"/>
    <w:rsid w:val="004D7832"/>
    <w:rsid w:val="004E10F6"/>
    <w:rsid w:val="004E3F00"/>
    <w:rsid w:val="004E45E7"/>
    <w:rsid w:val="004F0B64"/>
    <w:rsid w:val="004F0E3C"/>
    <w:rsid w:val="004F2496"/>
    <w:rsid w:val="004F5FD5"/>
    <w:rsid w:val="005006A4"/>
    <w:rsid w:val="00501835"/>
    <w:rsid w:val="00502140"/>
    <w:rsid w:val="0050453E"/>
    <w:rsid w:val="0051250F"/>
    <w:rsid w:val="00516553"/>
    <w:rsid w:val="00516A30"/>
    <w:rsid w:val="005234B7"/>
    <w:rsid w:val="00526771"/>
    <w:rsid w:val="00526C67"/>
    <w:rsid w:val="005327CC"/>
    <w:rsid w:val="00534EA8"/>
    <w:rsid w:val="005367DD"/>
    <w:rsid w:val="00541061"/>
    <w:rsid w:val="0054288C"/>
    <w:rsid w:val="00552249"/>
    <w:rsid w:val="00553936"/>
    <w:rsid w:val="00553E98"/>
    <w:rsid w:val="005548EC"/>
    <w:rsid w:val="005611ED"/>
    <w:rsid w:val="00571FE1"/>
    <w:rsid w:val="00574CC3"/>
    <w:rsid w:val="00574D22"/>
    <w:rsid w:val="00583073"/>
    <w:rsid w:val="00583F2C"/>
    <w:rsid w:val="00584558"/>
    <w:rsid w:val="00586396"/>
    <w:rsid w:val="0058767A"/>
    <w:rsid w:val="00587C40"/>
    <w:rsid w:val="00592205"/>
    <w:rsid w:val="005933A3"/>
    <w:rsid w:val="005946CE"/>
    <w:rsid w:val="005A5CBF"/>
    <w:rsid w:val="005A6FCE"/>
    <w:rsid w:val="005A7EE0"/>
    <w:rsid w:val="005B18C3"/>
    <w:rsid w:val="005B4064"/>
    <w:rsid w:val="005C00BF"/>
    <w:rsid w:val="005C075E"/>
    <w:rsid w:val="005C3E52"/>
    <w:rsid w:val="005C47EB"/>
    <w:rsid w:val="005C5AEA"/>
    <w:rsid w:val="005C6A94"/>
    <w:rsid w:val="005D23BA"/>
    <w:rsid w:val="005E15E2"/>
    <w:rsid w:val="005E4B79"/>
    <w:rsid w:val="005E585A"/>
    <w:rsid w:val="005E7C2D"/>
    <w:rsid w:val="005F026B"/>
    <w:rsid w:val="005F617B"/>
    <w:rsid w:val="005F6765"/>
    <w:rsid w:val="006033F9"/>
    <w:rsid w:val="00606F12"/>
    <w:rsid w:val="00612C0D"/>
    <w:rsid w:val="006148CC"/>
    <w:rsid w:val="0061545B"/>
    <w:rsid w:val="00616129"/>
    <w:rsid w:val="006232AC"/>
    <w:rsid w:val="006233C3"/>
    <w:rsid w:val="006241D4"/>
    <w:rsid w:val="00624E3E"/>
    <w:rsid w:val="00635382"/>
    <w:rsid w:val="00635922"/>
    <w:rsid w:val="00640FDB"/>
    <w:rsid w:val="006415CF"/>
    <w:rsid w:val="00643F1B"/>
    <w:rsid w:val="00650083"/>
    <w:rsid w:val="006524C3"/>
    <w:rsid w:val="00652DE7"/>
    <w:rsid w:val="00653186"/>
    <w:rsid w:val="00654DD4"/>
    <w:rsid w:val="00655674"/>
    <w:rsid w:val="006574A5"/>
    <w:rsid w:val="00662FF7"/>
    <w:rsid w:val="006773E5"/>
    <w:rsid w:val="00677A69"/>
    <w:rsid w:val="006823A3"/>
    <w:rsid w:val="00684C76"/>
    <w:rsid w:val="00685198"/>
    <w:rsid w:val="00691CF4"/>
    <w:rsid w:val="006927B8"/>
    <w:rsid w:val="00692B38"/>
    <w:rsid w:val="0069454A"/>
    <w:rsid w:val="006969ED"/>
    <w:rsid w:val="006979B6"/>
    <w:rsid w:val="006A1509"/>
    <w:rsid w:val="006A34D8"/>
    <w:rsid w:val="006A3CF3"/>
    <w:rsid w:val="006B6CF0"/>
    <w:rsid w:val="006D7F2D"/>
    <w:rsid w:val="006E0130"/>
    <w:rsid w:val="006E0326"/>
    <w:rsid w:val="006E4EBA"/>
    <w:rsid w:val="006E55BC"/>
    <w:rsid w:val="006E7432"/>
    <w:rsid w:val="006F418E"/>
    <w:rsid w:val="006F7687"/>
    <w:rsid w:val="00700017"/>
    <w:rsid w:val="007018F5"/>
    <w:rsid w:val="00702F9F"/>
    <w:rsid w:val="00703377"/>
    <w:rsid w:val="00704E02"/>
    <w:rsid w:val="00707C4A"/>
    <w:rsid w:val="00710B90"/>
    <w:rsid w:val="00710CBF"/>
    <w:rsid w:val="007156B1"/>
    <w:rsid w:val="00717EC9"/>
    <w:rsid w:val="00724A9D"/>
    <w:rsid w:val="00726AEB"/>
    <w:rsid w:val="00727B0C"/>
    <w:rsid w:val="00731555"/>
    <w:rsid w:val="00731CC9"/>
    <w:rsid w:val="007373AF"/>
    <w:rsid w:val="00741A84"/>
    <w:rsid w:val="007463AD"/>
    <w:rsid w:val="0075171F"/>
    <w:rsid w:val="00756540"/>
    <w:rsid w:val="00757947"/>
    <w:rsid w:val="00760132"/>
    <w:rsid w:val="00760ED8"/>
    <w:rsid w:val="00762553"/>
    <w:rsid w:val="00762A2D"/>
    <w:rsid w:val="00763E8E"/>
    <w:rsid w:val="007647DA"/>
    <w:rsid w:val="0076593F"/>
    <w:rsid w:val="007704A2"/>
    <w:rsid w:val="00773A4C"/>
    <w:rsid w:val="00773BFC"/>
    <w:rsid w:val="00776116"/>
    <w:rsid w:val="00776D10"/>
    <w:rsid w:val="007801F4"/>
    <w:rsid w:val="00783711"/>
    <w:rsid w:val="00784C78"/>
    <w:rsid w:val="00787945"/>
    <w:rsid w:val="00787D87"/>
    <w:rsid w:val="00794775"/>
    <w:rsid w:val="007953AA"/>
    <w:rsid w:val="007969B6"/>
    <w:rsid w:val="007A1584"/>
    <w:rsid w:val="007A4444"/>
    <w:rsid w:val="007A73CD"/>
    <w:rsid w:val="007B5A01"/>
    <w:rsid w:val="007B6BB2"/>
    <w:rsid w:val="007C0410"/>
    <w:rsid w:val="007C46CA"/>
    <w:rsid w:val="007D114B"/>
    <w:rsid w:val="007D2E75"/>
    <w:rsid w:val="007D308A"/>
    <w:rsid w:val="007D3814"/>
    <w:rsid w:val="007D63B7"/>
    <w:rsid w:val="007E1899"/>
    <w:rsid w:val="007E1CF9"/>
    <w:rsid w:val="007E59D9"/>
    <w:rsid w:val="007E635E"/>
    <w:rsid w:val="007F02F9"/>
    <w:rsid w:val="007F2A6C"/>
    <w:rsid w:val="007F40C3"/>
    <w:rsid w:val="007F43EC"/>
    <w:rsid w:val="0080207C"/>
    <w:rsid w:val="008125F9"/>
    <w:rsid w:val="00814106"/>
    <w:rsid w:val="00816310"/>
    <w:rsid w:val="008169DE"/>
    <w:rsid w:val="00821582"/>
    <w:rsid w:val="00821B0F"/>
    <w:rsid w:val="00830295"/>
    <w:rsid w:val="00831D66"/>
    <w:rsid w:val="008325AF"/>
    <w:rsid w:val="00835E5D"/>
    <w:rsid w:val="008421D8"/>
    <w:rsid w:val="00843D13"/>
    <w:rsid w:val="008446BA"/>
    <w:rsid w:val="008463D6"/>
    <w:rsid w:val="008515D2"/>
    <w:rsid w:val="00851A2A"/>
    <w:rsid w:val="008534F4"/>
    <w:rsid w:val="00853E7F"/>
    <w:rsid w:val="00861025"/>
    <w:rsid w:val="00874F82"/>
    <w:rsid w:val="0088333F"/>
    <w:rsid w:val="00884B28"/>
    <w:rsid w:val="00884DE4"/>
    <w:rsid w:val="00885233"/>
    <w:rsid w:val="008864FD"/>
    <w:rsid w:val="008A1A14"/>
    <w:rsid w:val="008A30E4"/>
    <w:rsid w:val="008A314B"/>
    <w:rsid w:val="008A3388"/>
    <w:rsid w:val="008A3F23"/>
    <w:rsid w:val="008B0E72"/>
    <w:rsid w:val="008B15B3"/>
    <w:rsid w:val="008B1ABE"/>
    <w:rsid w:val="008B457B"/>
    <w:rsid w:val="008B78FC"/>
    <w:rsid w:val="008C4CC2"/>
    <w:rsid w:val="008C6955"/>
    <w:rsid w:val="008D47DA"/>
    <w:rsid w:val="008D7100"/>
    <w:rsid w:val="008E182D"/>
    <w:rsid w:val="008E20C9"/>
    <w:rsid w:val="008E56D4"/>
    <w:rsid w:val="008F03E2"/>
    <w:rsid w:val="008F79A8"/>
    <w:rsid w:val="008F7C43"/>
    <w:rsid w:val="00902B80"/>
    <w:rsid w:val="009062F6"/>
    <w:rsid w:val="00906CD9"/>
    <w:rsid w:val="00907542"/>
    <w:rsid w:val="009106F5"/>
    <w:rsid w:val="00913B51"/>
    <w:rsid w:val="00921E61"/>
    <w:rsid w:val="00923D43"/>
    <w:rsid w:val="00923F6F"/>
    <w:rsid w:val="00925612"/>
    <w:rsid w:val="00925E06"/>
    <w:rsid w:val="00936E9B"/>
    <w:rsid w:val="00937119"/>
    <w:rsid w:val="00944E39"/>
    <w:rsid w:val="00950427"/>
    <w:rsid w:val="009506E2"/>
    <w:rsid w:val="00950F85"/>
    <w:rsid w:val="009523AD"/>
    <w:rsid w:val="00952EB7"/>
    <w:rsid w:val="00954341"/>
    <w:rsid w:val="00954934"/>
    <w:rsid w:val="00961709"/>
    <w:rsid w:val="00962441"/>
    <w:rsid w:val="00971AEA"/>
    <w:rsid w:val="00975D20"/>
    <w:rsid w:val="0098359A"/>
    <w:rsid w:val="0098713A"/>
    <w:rsid w:val="00991BF2"/>
    <w:rsid w:val="0099237F"/>
    <w:rsid w:val="009927D7"/>
    <w:rsid w:val="00993823"/>
    <w:rsid w:val="00995214"/>
    <w:rsid w:val="009A21DA"/>
    <w:rsid w:val="009B56BB"/>
    <w:rsid w:val="009B739B"/>
    <w:rsid w:val="009B75F6"/>
    <w:rsid w:val="009C352F"/>
    <w:rsid w:val="009C40DA"/>
    <w:rsid w:val="009C44FA"/>
    <w:rsid w:val="009C45F2"/>
    <w:rsid w:val="009C5D39"/>
    <w:rsid w:val="009D1F58"/>
    <w:rsid w:val="009E31C5"/>
    <w:rsid w:val="009E687B"/>
    <w:rsid w:val="009F350B"/>
    <w:rsid w:val="009F413E"/>
    <w:rsid w:val="009F4F5F"/>
    <w:rsid w:val="00A02371"/>
    <w:rsid w:val="00A035E8"/>
    <w:rsid w:val="00A0375E"/>
    <w:rsid w:val="00A122A3"/>
    <w:rsid w:val="00A175A4"/>
    <w:rsid w:val="00A17C41"/>
    <w:rsid w:val="00A21E19"/>
    <w:rsid w:val="00A30491"/>
    <w:rsid w:val="00A30A59"/>
    <w:rsid w:val="00A33BAC"/>
    <w:rsid w:val="00A350B7"/>
    <w:rsid w:val="00A40E95"/>
    <w:rsid w:val="00A41F8F"/>
    <w:rsid w:val="00A45237"/>
    <w:rsid w:val="00A47FB9"/>
    <w:rsid w:val="00A529D8"/>
    <w:rsid w:val="00A53F30"/>
    <w:rsid w:val="00A62346"/>
    <w:rsid w:val="00A6254F"/>
    <w:rsid w:val="00A6428A"/>
    <w:rsid w:val="00A6522A"/>
    <w:rsid w:val="00A70F78"/>
    <w:rsid w:val="00A7373E"/>
    <w:rsid w:val="00A84F85"/>
    <w:rsid w:val="00A92479"/>
    <w:rsid w:val="00A979CC"/>
    <w:rsid w:val="00AA3FA8"/>
    <w:rsid w:val="00AA505A"/>
    <w:rsid w:val="00AA6174"/>
    <w:rsid w:val="00AB36F7"/>
    <w:rsid w:val="00AB443B"/>
    <w:rsid w:val="00AB5E47"/>
    <w:rsid w:val="00AC0075"/>
    <w:rsid w:val="00AC30D1"/>
    <w:rsid w:val="00AC3308"/>
    <w:rsid w:val="00AC5121"/>
    <w:rsid w:val="00AC585A"/>
    <w:rsid w:val="00AC71C1"/>
    <w:rsid w:val="00AC73E7"/>
    <w:rsid w:val="00AC7B45"/>
    <w:rsid w:val="00AC7C68"/>
    <w:rsid w:val="00AD3BA8"/>
    <w:rsid w:val="00AD427E"/>
    <w:rsid w:val="00AD792A"/>
    <w:rsid w:val="00AE0C90"/>
    <w:rsid w:val="00AF144E"/>
    <w:rsid w:val="00AF7432"/>
    <w:rsid w:val="00B0057C"/>
    <w:rsid w:val="00B12486"/>
    <w:rsid w:val="00B20A4E"/>
    <w:rsid w:val="00B24499"/>
    <w:rsid w:val="00B30160"/>
    <w:rsid w:val="00B30F5A"/>
    <w:rsid w:val="00B401A8"/>
    <w:rsid w:val="00B41C37"/>
    <w:rsid w:val="00B44567"/>
    <w:rsid w:val="00B45F73"/>
    <w:rsid w:val="00B50603"/>
    <w:rsid w:val="00B56078"/>
    <w:rsid w:val="00B573E9"/>
    <w:rsid w:val="00B57897"/>
    <w:rsid w:val="00B60ADF"/>
    <w:rsid w:val="00B63DDA"/>
    <w:rsid w:val="00B647D5"/>
    <w:rsid w:val="00B71003"/>
    <w:rsid w:val="00B73776"/>
    <w:rsid w:val="00B854A1"/>
    <w:rsid w:val="00B85887"/>
    <w:rsid w:val="00B94EC9"/>
    <w:rsid w:val="00B95AEA"/>
    <w:rsid w:val="00B96D05"/>
    <w:rsid w:val="00BA1CD1"/>
    <w:rsid w:val="00BA3CA3"/>
    <w:rsid w:val="00BA4E7B"/>
    <w:rsid w:val="00BB4C6D"/>
    <w:rsid w:val="00BC0992"/>
    <w:rsid w:val="00BC50A5"/>
    <w:rsid w:val="00BC76FB"/>
    <w:rsid w:val="00BD0621"/>
    <w:rsid w:val="00BD2D91"/>
    <w:rsid w:val="00BD47DC"/>
    <w:rsid w:val="00BD729E"/>
    <w:rsid w:val="00BE1076"/>
    <w:rsid w:val="00BE1AFD"/>
    <w:rsid w:val="00BE4613"/>
    <w:rsid w:val="00BE759A"/>
    <w:rsid w:val="00BE7724"/>
    <w:rsid w:val="00BF496F"/>
    <w:rsid w:val="00C047CF"/>
    <w:rsid w:val="00C04AEA"/>
    <w:rsid w:val="00C1033A"/>
    <w:rsid w:val="00C11066"/>
    <w:rsid w:val="00C136FE"/>
    <w:rsid w:val="00C16BA6"/>
    <w:rsid w:val="00C17B63"/>
    <w:rsid w:val="00C2017B"/>
    <w:rsid w:val="00C2091C"/>
    <w:rsid w:val="00C2509A"/>
    <w:rsid w:val="00C32A18"/>
    <w:rsid w:val="00C37700"/>
    <w:rsid w:val="00C37DF8"/>
    <w:rsid w:val="00C4055A"/>
    <w:rsid w:val="00C42CC6"/>
    <w:rsid w:val="00C46EF2"/>
    <w:rsid w:val="00C50BB8"/>
    <w:rsid w:val="00C54502"/>
    <w:rsid w:val="00C57297"/>
    <w:rsid w:val="00C62760"/>
    <w:rsid w:val="00C63D75"/>
    <w:rsid w:val="00C659BA"/>
    <w:rsid w:val="00C67731"/>
    <w:rsid w:val="00C70047"/>
    <w:rsid w:val="00C70F50"/>
    <w:rsid w:val="00C713FC"/>
    <w:rsid w:val="00C773D9"/>
    <w:rsid w:val="00C87628"/>
    <w:rsid w:val="00C9004D"/>
    <w:rsid w:val="00C91A85"/>
    <w:rsid w:val="00C97164"/>
    <w:rsid w:val="00CA05D9"/>
    <w:rsid w:val="00CA1223"/>
    <w:rsid w:val="00CA2F70"/>
    <w:rsid w:val="00CB0593"/>
    <w:rsid w:val="00CB2BFD"/>
    <w:rsid w:val="00CB476E"/>
    <w:rsid w:val="00CB6C5C"/>
    <w:rsid w:val="00CC7574"/>
    <w:rsid w:val="00CC7887"/>
    <w:rsid w:val="00CD5A92"/>
    <w:rsid w:val="00CE49DC"/>
    <w:rsid w:val="00CE54D0"/>
    <w:rsid w:val="00CF3953"/>
    <w:rsid w:val="00CF5AD2"/>
    <w:rsid w:val="00D00138"/>
    <w:rsid w:val="00D05CB2"/>
    <w:rsid w:val="00D16A65"/>
    <w:rsid w:val="00D30215"/>
    <w:rsid w:val="00D34E50"/>
    <w:rsid w:val="00D359A8"/>
    <w:rsid w:val="00D40B6A"/>
    <w:rsid w:val="00D42DC6"/>
    <w:rsid w:val="00D52D5E"/>
    <w:rsid w:val="00D62165"/>
    <w:rsid w:val="00D6376C"/>
    <w:rsid w:val="00D715B3"/>
    <w:rsid w:val="00D7222E"/>
    <w:rsid w:val="00D73A0E"/>
    <w:rsid w:val="00D76348"/>
    <w:rsid w:val="00D81F46"/>
    <w:rsid w:val="00D85C15"/>
    <w:rsid w:val="00D92617"/>
    <w:rsid w:val="00D938E2"/>
    <w:rsid w:val="00DA1043"/>
    <w:rsid w:val="00DA1D5F"/>
    <w:rsid w:val="00DA2506"/>
    <w:rsid w:val="00DA31BC"/>
    <w:rsid w:val="00DB0FC4"/>
    <w:rsid w:val="00DB1A1C"/>
    <w:rsid w:val="00DB30E6"/>
    <w:rsid w:val="00DC6B92"/>
    <w:rsid w:val="00DD3524"/>
    <w:rsid w:val="00DD5E94"/>
    <w:rsid w:val="00DE5030"/>
    <w:rsid w:val="00DE779E"/>
    <w:rsid w:val="00DF0E3D"/>
    <w:rsid w:val="00DF67C5"/>
    <w:rsid w:val="00E06F70"/>
    <w:rsid w:val="00E13A88"/>
    <w:rsid w:val="00E15903"/>
    <w:rsid w:val="00E24ECA"/>
    <w:rsid w:val="00E25C01"/>
    <w:rsid w:val="00E3181A"/>
    <w:rsid w:val="00E32C30"/>
    <w:rsid w:val="00E360A9"/>
    <w:rsid w:val="00E361F8"/>
    <w:rsid w:val="00E3632E"/>
    <w:rsid w:val="00E37189"/>
    <w:rsid w:val="00E37AC3"/>
    <w:rsid w:val="00E37E18"/>
    <w:rsid w:val="00E4052F"/>
    <w:rsid w:val="00E47944"/>
    <w:rsid w:val="00E504FC"/>
    <w:rsid w:val="00E54028"/>
    <w:rsid w:val="00E61441"/>
    <w:rsid w:val="00E61971"/>
    <w:rsid w:val="00E62C6E"/>
    <w:rsid w:val="00E64838"/>
    <w:rsid w:val="00E709CD"/>
    <w:rsid w:val="00E73A21"/>
    <w:rsid w:val="00E84CD8"/>
    <w:rsid w:val="00E942A9"/>
    <w:rsid w:val="00E94E36"/>
    <w:rsid w:val="00EA185B"/>
    <w:rsid w:val="00EA1BB6"/>
    <w:rsid w:val="00EA4D9A"/>
    <w:rsid w:val="00EB24B5"/>
    <w:rsid w:val="00EB4AA5"/>
    <w:rsid w:val="00EB7482"/>
    <w:rsid w:val="00EC29C1"/>
    <w:rsid w:val="00EC4738"/>
    <w:rsid w:val="00EC48D2"/>
    <w:rsid w:val="00EC5AE0"/>
    <w:rsid w:val="00ED22BE"/>
    <w:rsid w:val="00EE47CF"/>
    <w:rsid w:val="00EF23F0"/>
    <w:rsid w:val="00EF2B2E"/>
    <w:rsid w:val="00EF4026"/>
    <w:rsid w:val="00EF778B"/>
    <w:rsid w:val="00F00127"/>
    <w:rsid w:val="00F0475D"/>
    <w:rsid w:val="00F1275C"/>
    <w:rsid w:val="00F175A1"/>
    <w:rsid w:val="00F17AB1"/>
    <w:rsid w:val="00F211E6"/>
    <w:rsid w:val="00F220C2"/>
    <w:rsid w:val="00F24F12"/>
    <w:rsid w:val="00F2755F"/>
    <w:rsid w:val="00F30B08"/>
    <w:rsid w:val="00F37421"/>
    <w:rsid w:val="00F45B03"/>
    <w:rsid w:val="00F54A9C"/>
    <w:rsid w:val="00F700EC"/>
    <w:rsid w:val="00F70CB0"/>
    <w:rsid w:val="00F75A3C"/>
    <w:rsid w:val="00F763C2"/>
    <w:rsid w:val="00F80E28"/>
    <w:rsid w:val="00F81300"/>
    <w:rsid w:val="00F8460E"/>
    <w:rsid w:val="00F859E4"/>
    <w:rsid w:val="00F93247"/>
    <w:rsid w:val="00F950E0"/>
    <w:rsid w:val="00F95631"/>
    <w:rsid w:val="00FA4A48"/>
    <w:rsid w:val="00FA5E69"/>
    <w:rsid w:val="00FA6A52"/>
    <w:rsid w:val="00FA6F05"/>
    <w:rsid w:val="00FB419E"/>
    <w:rsid w:val="00FC34B0"/>
    <w:rsid w:val="00FC5EB3"/>
    <w:rsid w:val="00FD253F"/>
    <w:rsid w:val="00FD3ECC"/>
    <w:rsid w:val="00FD7DD3"/>
    <w:rsid w:val="00FE25EB"/>
    <w:rsid w:val="00FE3392"/>
    <w:rsid w:val="00FE4376"/>
    <w:rsid w:val="00FF3C31"/>
    <w:rsid w:val="2BC9775C"/>
    <w:rsid w:val="2F401956"/>
    <w:rsid w:val="47146E44"/>
    <w:rsid w:val="544D7653"/>
    <w:rsid w:val="5C6328AA"/>
    <w:rsid w:val="72E34BFE"/>
    <w:rsid w:val="731D5163"/>
    <w:rsid w:val="7EA93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footer" w:qFormat="1"/>
    <w:lsdException w:name="caption" w:semiHidden="1" w:unhideWhenUsed="1" w:qFormat="1"/>
    <w:lsdException w:name="annotation reference" w:semiHidden="1" w:qFormat="1"/>
    <w:lsdException w:name="Title" w:qFormat="1"/>
    <w:lsdException w:name="Default Paragraph Font" w:uiPriority="1" w:unhideWhenUsed="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Verdana" w:hAnsi="Verdana"/>
      <w:sz w:val="22"/>
      <w:szCs w:val="22"/>
      <w:lang w:val="sq-AL"/>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qFormat/>
    <w:pPr>
      <w:jc w:val="center"/>
    </w:pPr>
    <w:rPr>
      <w:b/>
      <w:lang w:val="en-US"/>
    </w:rPr>
  </w:style>
  <w:style w:type="paragraph" w:styleId="BodyText2">
    <w:name w:val="Body Text 2"/>
    <w:basedOn w:val="Normal"/>
    <w:link w:val="BodyText2Char"/>
    <w:qFormat/>
    <w:pPr>
      <w:jc w:val="both"/>
    </w:pPr>
    <w:rPr>
      <w:bCs/>
      <w:szCs w:val="24"/>
      <w:lang w:val="it-IT"/>
    </w:rPr>
  </w:style>
  <w:style w:type="paragraph" w:styleId="BodyText3">
    <w:name w:val="Body Text 3"/>
    <w:basedOn w:val="Normal"/>
    <w:pPr>
      <w:spacing w:after="120"/>
    </w:pPr>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Footer">
    <w:name w:val="footer"/>
    <w:basedOn w:val="Normal"/>
    <w:qFormat/>
    <w:pPr>
      <w:tabs>
        <w:tab w:val="center" w:pos="4320"/>
        <w:tab w:val="right" w:pos="8640"/>
      </w:tabs>
    </w:pPr>
    <w:rPr>
      <w:rFonts w:ascii="Times New Roman" w:hAnsi="Times New Roman"/>
      <w:sz w:val="24"/>
      <w:szCs w:val="24"/>
      <w:lang w:val="en-US"/>
    </w:rPr>
  </w:style>
  <w:style w:type="paragraph" w:styleId="Header">
    <w:name w:val="header"/>
    <w:basedOn w:val="Normal"/>
    <w:pPr>
      <w:tabs>
        <w:tab w:val="center" w:pos="4320"/>
        <w:tab w:val="right" w:pos="8640"/>
      </w:tabs>
    </w:pPr>
  </w:style>
  <w:style w:type="character" w:styleId="CommentReference">
    <w:name w:val="annotation reference"/>
    <w:semiHidden/>
    <w:qFormat/>
    <w:rPr>
      <w:sz w:val="16"/>
      <w:szCs w:val="16"/>
    </w:rPr>
  </w:style>
  <w:style w:type="table" w:styleId="TableGrid">
    <w:name w:val="Table Grid"/>
    <w:basedOn w:val="TableNormal"/>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_Style 13"/>
    <w:basedOn w:val="Normal"/>
    <w:uiPriority w:val="34"/>
    <w:qFormat/>
    <w:pPr>
      <w:ind w:left="720"/>
      <w:contextualSpacing/>
    </w:pPr>
    <w:rPr>
      <w:rFonts w:ascii="Times New Roman" w:eastAsia="Batang" w:hAnsi="Times New Roman"/>
      <w:sz w:val="20"/>
      <w:szCs w:val="20"/>
      <w:lang w:val="en-GB"/>
    </w:rPr>
  </w:style>
  <w:style w:type="character" w:customStyle="1" w:styleId="apple-style-span">
    <w:name w:val="apple-style-span"/>
    <w:qFormat/>
  </w:style>
  <w:style w:type="character" w:customStyle="1" w:styleId="BodyText2Char">
    <w:name w:val="Body Text 2 Char"/>
    <w:link w:val="BodyText2"/>
    <w:qFormat/>
    <w:rPr>
      <w:rFonts w:ascii="Verdana" w:hAnsi="Verdana"/>
      <w:bCs/>
      <w:sz w:val="22"/>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footer" w:qFormat="1"/>
    <w:lsdException w:name="caption" w:semiHidden="1" w:unhideWhenUsed="1" w:qFormat="1"/>
    <w:lsdException w:name="annotation reference" w:semiHidden="1" w:qFormat="1"/>
    <w:lsdException w:name="Title" w:qFormat="1"/>
    <w:lsdException w:name="Default Paragraph Font" w:uiPriority="1" w:unhideWhenUsed="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Verdana" w:hAnsi="Verdana"/>
      <w:sz w:val="22"/>
      <w:szCs w:val="22"/>
      <w:lang w:val="sq-AL"/>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qFormat/>
    <w:pPr>
      <w:jc w:val="center"/>
    </w:pPr>
    <w:rPr>
      <w:b/>
      <w:lang w:val="en-US"/>
    </w:rPr>
  </w:style>
  <w:style w:type="paragraph" w:styleId="BodyText2">
    <w:name w:val="Body Text 2"/>
    <w:basedOn w:val="Normal"/>
    <w:link w:val="BodyText2Char"/>
    <w:qFormat/>
    <w:pPr>
      <w:jc w:val="both"/>
    </w:pPr>
    <w:rPr>
      <w:bCs/>
      <w:szCs w:val="24"/>
      <w:lang w:val="it-IT"/>
    </w:rPr>
  </w:style>
  <w:style w:type="paragraph" w:styleId="BodyText3">
    <w:name w:val="Body Text 3"/>
    <w:basedOn w:val="Normal"/>
    <w:pPr>
      <w:spacing w:after="120"/>
    </w:pPr>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Footer">
    <w:name w:val="footer"/>
    <w:basedOn w:val="Normal"/>
    <w:qFormat/>
    <w:pPr>
      <w:tabs>
        <w:tab w:val="center" w:pos="4320"/>
        <w:tab w:val="right" w:pos="8640"/>
      </w:tabs>
    </w:pPr>
    <w:rPr>
      <w:rFonts w:ascii="Times New Roman" w:hAnsi="Times New Roman"/>
      <w:sz w:val="24"/>
      <w:szCs w:val="24"/>
      <w:lang w:val="en-US"/>
    </w:rPr>
  </w:style>
  <w:style w:type="paragraph" w:styleId="Header">
    <w:name w:val="header"/>
    <w:basedOn w:val="Normal"/>
    <w:pPr>
      <w:tabs>
        <w:tab w:val="center" w:pos="4320"/>
        <w:tab w:val="right" w:pos="8640"/>
      </w:tabs>
    </w:pPr>
  </w:style>
  <w:style w:type="character" w:styleId="CommentReference">
    <w:name w:val="annotation reference"/>
    <w:semiHidden/>
    <w:qFormat/>
    <w:rPr>
      <w:sz w:val="16"/>
      <w:szCs w:val="16"/>
    </w:rPr>
  </w:style>
  <w:style w:type="table" w:styleId="TableGrid">
    <w:name w:val="Table Grid"/>
    <w:basedOn w:val="TableNormal"/>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_Style 13"/>
    <w:basedOn w:val="Normal"/>
    <w:uiPriority w:val="34"/>
    <w:qFormat/>
    <w:pPr>
      <w:ind w:left="720"/>
      <w:contextualSpacing/>
    </w:pPr>
    <w:rPr>
      <w:rFonts w:ascii="Times New Roman" w:eastAsia="Batang" w:hAnsi="Times New Roman"/>
      <w:sz w:val="20"/>
      <w:szCs w:val="20"/>
      <w:lang w:val="en-GB"/>
    </w:rPr>
  </w:style>
  <w:style w:type="character" w:customStyle="1" w:styleId="apple-style-span">
    <w:name w:val="apple-style-span"/>
    <w:qFormat/>
  </w:style>
  <w:style w:type="character" w:customStyle="1" w:styleId="BodyText2Char">
    <w:name w:val="Body Text 2 Char"/>
    <w:link w:val="BodyText2"/>
    <w:qFormat/>
    <w:rPr>
      <w:rFonts w:ascii="Verdana" w:hAnsi="Verdana"/>
      <w:bCs/>
      <w:sz w:val="22"/>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ote\Desktop\rptSeatsDecision_en-U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rptSeatsDecision_en-US</Template>
  <TotalTime>3</TotalTime>
  <Pages>6</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PER RREZIMIN E KERKESES ANKIMORE TE PARTISE SOCIALISTE TE SHQIPERISE “PER MOSMARRJEN E VENDIMT NGA KZQV-JA E KOMUNES TERBUF, QARKU FIER PER SHPALLJEN E REZULTATIT PERFUNDIMTAR TE ZGJEDHJEVE PER KRYETAR TE KESAJ NJESIE ZGJEDHORE”.</vt:lpstr>
    </vt:vector>
  </TitlesOfParts>
  <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RREZIMIN E KERKESES ANKIMORE TE PARTISE SOCIALISTE TE SHQIPERISE “PER MOSMARRJEN E VENDIMT NGA KZQV-JA E KOMUNES TERBUF, QARKU FIER PER SHPALLJEN E REZULTATIT PERFUNDIMTAR TE ZGJEDHJEVE PER KRYETAR TE KESAJ NJESIE ZGJEDHORE”.</dc:title>
  <dc:creator>ivote</dc:creator>
  <cp:lastModifiedBy>Petriti</cp:lastModifiedBy>
  <cp:revision>3</cp:revision>
  <dcterms:created xsi:type="dcterms:W3CDTF">2017-07-21T10:09:00Z</dcterms:created>
  <dcterms:modified xsi:type="dcterms:W3CDTF">2017-07-21T11:54:00Z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