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AA" w:rsidRDefault="00D12EC1" w:rsidP="005E1D34">
      <w:pPr>
        <w:jc w:val="center"/>
        <w:rPr>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pt;margin-top:0;width:38pt;height:45pt;z-index:251658240;mso-wrap-distance-left:9pt;mso-wrap-distance-top:0;mso-wrap-distance-right:9pt;mso-wrap-distance-bottom:0;mso-width-relative:page;mso-height-relative:page">
            <v:imagedata r:id="rId9" o:title=""/>
            <w10:wrap type="square" side="right"/>
          </v:shape>
        </w:pict>
      </w:r>
      <w:r w:rsidR="00822D98">
        <w:br w:type="textWrapping" w:clear="all"/>
      </w:r>
      <w:r w:rsidR="00822D98">
        <w:rPr>
          <w:b/>
          <w:lang w:val="en-US"/>
        </w:rPr>
        <w:t>REPUBLIC OF ALBANIA</w:t>
      </w:r>
    </w:p>
    <w:p w:rsidR="00A72FAA" w:rsidRDefault="00822D98">
      <w:pPr>
        <w:jc w:val="center"/>
        <w:rPr>
          <w:b/>
          <w:lang w:val="en-US"/>
        </w:rPr>
      </w:pPr>
      <w:r>
        <w:rPr>
          <w:b/>
          <w:lang w:val="en-US"/>
        </w:rPr>
        <w:t>CENTRAL ELECTIONC COMMISSION</w:t>
      </w:r>
    </w:p>
    <w:p w:rsidR="00A72FAA" w:rsidRDefault="00822D98">
      <w:pPr>
        <w:jc w:val="center"/>
        <w:rPr>
          <w:b/>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0" t="0" r="0" b="0"/>
                <wp:wrapNone/>
                <wp:docPr id="1" name="Line 4"/>
                <wp:cNvGraphicFramePr/>
                <a:graphic xmlns:a="http://schemas.openxmlformats.org/drawingml/2006/main">
                  <a:graphicData uri="http://schemas.microsoft.com/office/word/2010/wordprocessingShape">
                    <wps:wsp>
                      <wps:cNvCnPr/>
                      <wps:spPr>
                        <a:xfrm>
                          <a:off x="0" y="0"/>
                          <a:ext cx="6286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a="http://schemas.openxmlformats.org/drawingml/2006/main" xmlns:w15="http://schemas.microsoft.com/office/word/2012/wordml" xmlns:wpsCustomData="http://www.wps.cn/officeDocument/2013/wpsCustomData">
            <w:pict>
              <v:line id="Line 4" style="position:absolute;left:0pt;margin-left:0pt;margin-top:10.1pt;height:0pt;width:495pt;z-index:251659264;mso-width-relative:page;mso-height-relative:page;" coordsize="21600,21600" o:spid="_x0000_s1026" filled="f" stroked="t" o:spt="20" o:gfxdata="UEsDBAoAAAAAAIdO4kAAAAAAAAAAAAAAAAAEAAAAZHJzL1BLAwQUAAAACACHTuJA/JJuRtMAAAAG&#10;AQAADwAAAGRycy9kb3ducmV2LnhtbE2PzU7DMBCE70i8g7VIXCpqN5VQG+L0AOTGpaUV1228JBHx&#10;Oo3dH3h6FnGA48ysZr4tVhffqxONsQtsYTY1oIjr4DpuLGxfq7sFqJiQHfaBycInRViV11cF5i6c&#10;eU2nTWqUlHDM0UKb0pBrHeuWPMZpGIglew+jxyRybLQb8SzlvteZMffaY8ey0OJAjy3VH5ujtxCr&#10;HR2qr0k9MW/zJlB2eHp5Rmtvb2bmAVSiS/o7hh98QYdSmPbhyC6q3oI8kixkJgMl6XJpxNj/Gros&#10;9H/88htQSwMEFAAAAAgAh07iQCbPfvK4AQAAfwMAAA4AAABkcnMvZTJvRG9jLnhtbK1Ty24bMQy8&#10;F+g/CLrHuzFqI114nUOc9BK0Btp8AK3HrgC9IKpe++9LyY7TJJeiiA8yJZJDzpC7uj04y/YqoQm+&#10;59ezljPlRZDGDz1/+vVwdcMZZvASbPCq50eF/Hb9+dNqip2ahzFYqRIjEI/dFHs+5hy7pkExKgc4&#10;C1F5cuqQHGS6pqGRCSZCd7aZt+2ymUKSMQWhEOl1c3LydcXXWon8Q2tUmdmeU2+5nqmeu3I26xV0&#10;Q4I4GnFuA/6jCwfGU9EL1AYysN/JvINyRqSAQeeZCK4JWhuhKgdic92+YfNzhKgqFxIH40Um/DhY&#10;8X2/TcxImh1nHhyN6NF4xb4UZaaIHQXc+W063zBuU6F50MmVfyLADlXN40VNdchM0ONyfrNctCS6&#10;ePY1L4kxYf6mgmPF6LmlmlU/2D9ipmIU+hxS6ljPpp5/XcwXBAe0J9pCJtNF6hz9UHMxWCMfjLUl&#10;A9Owu7OJ7aFMvv4KJcJ9FVaKbADHU1x1nXZiVCDvvWT5GEkTT8vLSwtOSc6sol0vFgFCl8HYf4mk&#10;0tZTB0XVk47F2gV5rPLWd5py7fG8kWWN/r7X7JfvZ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JuRtMAAAAGAQAADwAAAAAAAAABACAAAAAiAAAAZHJzL2Rvd25yZXYueG1sUEsBAhQAFAAAAAgA&#10;h07iQCbPfvK4AQAAfwMAAA4AAAAAAAAAAQAgAAAAIgEAAGRycy9lMm9Eb2MueG1sUEsFBgAAAAAG&#10;AAYAWQEAAEwFAAAAAA==&#10;">
                <v:fill on="f" focussize="0,0"/>
                <v:stroke color="#000000" joinstyle="round"/>
                <v:imagedata o:title=""/>
                <o:lock v:ext="edit" aspectratio="f"/>
              </v:line>
            </w:pict>
          </mc:Fallback>
        </mc:AlternateContent>
      </w:r>
    </w:p>
    <w:p w:rsidR="00A72FAA" w:rsidRDefault="00822D98">
      <w:pPr>
        <w:jc w:val="center"/>
        <w:rPr>
          <w:b/>
          <w:sz w:val="20"/>
          <w:szCs w:val="20"/>
          <w:lang w:val="en-US"/>
        </w:rPr>
      </w:pPr>
      <w:r>
        <w:rPr>
          <w:b/>
          <w:sz w:val="20"/>
          <w:szCs w:val="20"/>
          <w:lang w:val="en-US"/>
        </w:rPr>
        <w:t>DECISION</w:t>
      </w:r>
    </w:p>
    <w:p w:rsidR="00A72FAA" w:rsidRDefault="00822D98">
      <w:pPr>
        <w:spacing w:line="360" w:lineRule="auto"/>
        <w:jc w:val="center"/>
        <w:rPr>
          <w:b/>
          <w:sz w:val="20"/>
          <w:szCs w:val="20"/>
          <w:lang w:val="en-US"/>
        </w:rPr>
      </w:pPr>
      <w:r>
        <w:rPr>
          <w:b/>
          <w:sz w:val="20"/>
          <w:szCs w:val="20"/>
          <w:lang w:val="en-US"/>
        </w:rPr>
        <w:t xml:space="preserve">ON ALLOCATION OF MANDATES AMONG POLITICAL PARTIES IN ELECTION ZONE </w:t>
      </w:r>
      <w:bookmarkStart w:id="0" w:name="RegionName"/>
      <w:r>
        <w:rPr>
          <w:b/>
          <w:sz w:val="20"/>
          <w:szCs w:val="20"/>
          <w:lang w:val="en-US"/>
        </w:rPr>
        <w:t>FIER</w:t>
      </w:r>
      <w:bookmarkEnd w:id="0"/>
      <w:r>
        <w:rPr>
          <w:b/>
          <w:sz w:val="20"/>
          <w:szCs w:val="20"/>
          <w:lang w:val="en-US"/>
        </w:rPr>
        <w:t xml:space="preserve"> REGION, FOR JUNE 25, 2017 PARLIAMENTARY ELECTIONS  </w:t>
      </w:r>
    </w:p>
    <w:p w:rsidR="00A72FAA" w:rsidRDefault="00822D98">
      <w:pPr>
        <w:jc w:val="both"/>
        <w:rPr>
          <w:bCs/>
          <w:sz w:val="20"/>
          <w:szCs w:val="20"/>
          <w:lang w:val="en-US"/>
        </w:rPr>
      </w:pPr>
      <w:r>
        <w:rPr>
          <w:bCs/>
          <w:sz w:val="20"/>
          <w:szCs w:val="20"/>
          <w:lang w:val="en-US"/>
        </w:rPr>
        <w:t xml:space="preserve">The Central Election </w:t>
      </w:r>
      <w:r w:rsidR="00FD3461">
        <w:rPr>
          <w:bCs/>
          <w:sz w:val="20"/>
          <w:szCs w:val="20"/>
          <w:lang w:val="en-US"/>
        </w:rPr>
        <w:t>Commission, in its meeting on 12.07</w:t>
      </w:r>
      <w:r>
        <w:rPr>
          <w:bCs/>
          <w:sz w:val="20"/>
          <w:szCs w:val="20"/>
          <w:lang w:val="en-US"/>
        </w:rPr>
        <w:t>.2017, with the participation of:</w:t>
      </w:r>
    </w:p>
    <w:p w:rsidR="00A72FAA" w:rsidRDefault="00A72FAA">
      <w:pPr>
        <w:jc w:val="both"/>
        <w:rPr>
          <w:sz w:val="20"/>
          <w:szCs w:val="20"/>
        </w:rPr>
      </w:pPr>
    </w:p>
    <w:p w:rsidR="00A72FAA" w:rsidRDefault="00822D98">
      <w:pPr>
        <w:spacing w:line="276" w:lineRule="auto"/>
        <w:jc w:val="both"/>
        <w:rPr>
          <w:sz w:val="20"/>
          <w:szCs w:val="20"/>
        </w:rPr>
      </w:pPr>
      <w:r>
        <w:rPr>
          <w:sz w:val="20"/>
          <w:szCs w:val="20"/>
        </w:rPr>
        <w:t>Klement</w:t>
      </w:r>
      <w:r>
        <w:rPr>
          <w:sz w:val="20"/>
          <w:szCs w:val="20"/>
        </w:rPr>
        <w:tab/>
        <w:t>ZGURI -</w:t>
      </w:r>
      <w:r>
        <w:rPr>
          <w:sz w:val="20"/>
          <w:szCs w:val="20"/>
        </w:rPr>
        <w:tab/>
      </w:r>
      <w:r>
        <w:rPr>
          <w:sz w:val="20"/>
          <w:szCs w:val="20"/>
        </w:rPr>
        <w:tab/>
        <w:t>Chairman</w:t>
      </w:r>
    </w:p>
    <w:p w:rsidR="00A72FAA" w:rsidRDefault="00822D98">
      <w:pPr>
        <w:spacing w:line="276" w:lineRule="auto"/>
        <w:jc w:val="both"/>
        <w:rPr>
          <w:sz w:val="20"/>
          <w:szCs w:val="20"/>
        </w:rPr>
      </w:pPr>
      <w:r>
        <w:rPr>
          <w:sz w:val="20"/>
          <w:szCs w:val="20"/>
        </w:rPr>
        <w:t>Denar</w:t>
      </w:r>
      <w:r>
        <w:rPr>
          <w:sz w:val="20"/>
          <w:szCs w:val="20"/>
        </w:rPr>
        <w:tab/>
      </w:r>
      <w:r>
        <w:rPr>
          <w:sz w:val="20"/>
          <w:szCs w:val="20"/>
        </w:rPr>
        <w:tab/>
        <w:t>BIBA -</w:t>
      </w:r>
      <w:r>
        <w:rPr>
          <w:sz w:val="20"/>
          <w:szCs w:val="20"/>
        </w:rPr>
        <w:tab/>
      </w:r>
      <w:r>
        <w:rPr>
          <w:sz w:val="20"/>
          <w:szCs w:val="20"/>
        </w:rPr>
        <w:tab/>
      </w:r>
      <w:r>
        <w:rPr>
          <w:sz w:val="20"/>
          <w:szCs w:val="20"/>
        </w:rPr>
        <w:tab/>
        <w:t>Deputy Chairman</w:t>
      </w:r>
    </w:p>
    <w:p w:rsidR="00A72FAA" w:rsidRDefault="00822D98">
      <w:pPr>
        <w:spacing w:line="276" w:lineRule="auto"/>
        <w:jc w:val="both"/>
        <w:rPr>
          <w:sz w:val="20"/>
          <w:szCs w:val="20"/>
        </w:rPr>
      </w:pPr>
      <w:r>
        <w:rPr>
          <w:sz w:val="20"/>
          <w:szCs w:val="20"/>
        </w:rPr>
        <w:t>Bledar</w:t>
      </w:r>
      <w:r>
        <w:rPr>
          <w:sz w:val="20"/>
          <w:szCs w:val="20"/>
        </w:rPr>
        <w:tab/>
      </w:r>
      <w:r>
        <w:rPr>
          <w:sz w:val="20"/>
          <w:szCs w:val="20"/>
        </w:rPr>
        <w:tab/>
        <w:t>SKENDERI -</w:t>
      </w:r>
      <w:r>
        <w:rPr>
          <w:sz w:val="20"/>
          <w:szCs w:val="20"/>
        </w:rPr>
        <w:tab/>
      </w:r>
      <w:r>
        <w:rPr>
          <w:sz w:val="20"/>
          <w:szCs w:val="20"/>
        </w:rPr>
        <w:tab/>
        <w:t>Member</w:t>
      </w:r>
    </w:p>
    <w:p w:rsidR="00A72FAA" w:rsidRDefault="00822D98">
      <w:pPr>
        <w:spacing w:line="276" w:lineRule="auto"/>
        <w:jc w:val="both"/>
        <w:rPr>
          <w:sz w:val="20"/>
          <w:szCs w:val="20"/>
        </w:rPr>
      </w:pPr>
      <w:r>
        <w:rPr>
          <w:sz w:val="20"/>
          <w:szCs w:val="20"/>
        </w:rPr>
        <w:t xml:space="preserve">Edlira </w:t>
      </w:r>
      <w:r>
        <w:rPr>
          <w:sz w:val="20"/>
          <w:szCs w:val="20"/>
        </w:rPr>
        <w:tab/>
      </w:r>
      <w:r>
        <w:rPr>
          <w:sz w:val="20"/>
          <w:szCs w:val="20"/>
        </w:rPr>
        <w:tab/>
        <w:t>JORGAQI -</w:t>
      </w:r>
      <w:r>
        <w:rPr>
          <w:sz w:val="20"/>
          <w:szCs w:val="20"/>
        </w:rPr>
        <w:tab/>
      </w:r>
      <w:r>
        <w:rPr>
          <w:sz w:val="20"/>
          <w:szCs w:val="20"/>
        </w:rPr>
        <w:tab/>
        <w:t>Member</w:t>
      </w:r>
    </w:p>
    <w:p w:rsidR="00A72FAA" w:rsidRDefault="00822D98">
      <w:pPr>
        <w:spacing w:line="276" w:lineRule="auto"/>
        <w:jc w:val="both"/>
        <w:rPr>
          <w:sz w:val="20"/>
          <w:szCs w:val="20"/>
        </w:rPr>
      </w:pPr>
      <w:r>
        <w:rPr>
          <w:sz w:val="20"/>
          <w:szCs w:val="20"/>
        </w:rPr>
        <w:t xml:space="preserve">Gëzim </w:t>
      </w:r>
      <w:r>
        <w:rPr>
          <w:sz w:val="20"/>
          <w:szCs w:val="20"/>
        </w:rPr>
        <w:tab/>
      </w:r>
      <w:r>
        <w:rPr>
          <w:sz w:val="20"/>
          <w:szCs w:val="20"/>
        </w:rPr>
        <w:tab/>
        <w:t>VELESHNJA -</w:t>
      </w:r>
      <w:r>
        <w:rPr>
          <w:sz w:val="20"/>
          <w:szCs w:val="20"/>
        </w:rPr>
        <w:tab/>
      </w:r>
      <w:r>
        <w:rPr>
          <w:sz w:val="20"/>
          <w:szCs w:val="20"/>
        </w:rPr>
        <w:tab/>
        <w:t>Member</w:t>
      </w:r>
      <w:bookmarkStart w:id="1" w:name="_GoBack"/>
      <w:bookmarkEnd w:id="1"/>
    </w:p>
    <w:p w:rsidR="00A72FAA" w:rsidRDefault="00822D98">
      <w:pPr>
        <w:spacing w:line="276" w:lineRule="auto"/>
        <w:rPr>
          <w:sz w:val="20"/>
          <w:szCs w:val="20"/>
        </w:rPr>
      </w:pPr>
      <w:r>
        <w:rPr>
          <w:sz w:val="20"/>
          <w:szCs w:val="20"/>
        </w:rPr>
        <w:t>Hysen</w:t>
      </w:r>
      <w:r>
        <w:rPr>
          <w:sz w:val="20"/>
          <w:szCs w:val="20"/>
        </w:rPr>
        <w:tab/>
      </w:r>
      <w:r>
        <w:rPr>
          <w:sz w:val="20"/>
          <w:szCs w:val="20"/>
        </w:rPr>
        <w:tab/>
        <w:t>OSMANAJ -</w:t>
      </w:r>
      <w:r>
        <w:rPr>
          <w:sz w:val="20"/>
          <w:szCs w:val="20"/>
        </w:rPr>
        <w:tab/>
      </w:r>
      <w:r>
        <w:rPr>
          <w:sz w:val="20"/>
          <w:szCs w:val="20"/>
        </w:rPr>
        <w:tab/>
        <w:t>Member</w:t>
      </w:r>
    </w:p>
    <w:p w:rsidR="00A72FAA" w:rsidRDefault="00822D98">
      <w:pPr>
        <w:spacing w:line="276" w:lineRule="auto"/>
        <w:jc w:val="both"/>
        <w:rPr>
          <w:sz w:val="20"/>
          <w:szCs w:val="20"/>
        </w:rPr>
      </w:pPr>
      <w:r>
        <w:rPr>
          <w:sz w:val="20"/>
          <w:szCs w:val="20"/>
        </w:rPr>
        <w:t>Vera</w:t>
      </w:r>
      <w:r>
        <w:rPr>
          <w:sz w:val="20"/>
          <w:szCs w:val="20"/>
        </w:rPr>
        <w:tab/>
      </w:r>
      <w:r>
        <w:rPr>
          <w:sz w:val="20"/>
          <w:szCs w:val="20"/>
        </w:rPr>
        <w:tab/>
        <w:t>SHTJEFNI -</w:t>
      </w:r>
      <w:r>
        <w:rPr>
          <w:sz w:val="20"/>
          <w:szCs w:val="20"/>
        </w:rPr>
        <w:tab/>
      </w:r>
      <w:r>
        <w:rPr>
          <w:sz w:val="20"/>
          <w:szCs w:val="20"/>
        </w:rPr>
        <w:tab/>
        <w:t>Member</w:t>
      </w:r>
    </w:p>
    <w:p w:rsidR="00A72FAA" w:rsidRDefault="00A72FAA">
      <w:pPr>
        <w:jc w:val="both"/>
        <w:rPr>
          <w:sz w:val="20"/>
          <w:szCs w:val="20"/>
        </w:rPr>
      </w:pPr>
    </w:p>
    <w:p w:rsidR="00A72FAA" w:rsidRDefault="00822D98">
      <w:pPr>
        <w:jc w:val="both"/>
        <w:rPr>
          <w:b/>
          <w:sz w:val="20"/>
          <w:szCs w:val="20"/>
        </w:rPr>
      </w:pPr>
      <w:r>
        <w:rPr>
          <w:sz w:val="20"/>
          <w:szCs w:val="20"/>
          <w:lang w:val="en-US"/>
        </w:rPr>
        <w:t>Examined the issue with:</w:t>
      </w:r>
    </w:p>
    <w:p w:rsidR="00A72FAA" w:rsidRDefault="00822D98">
      <w:pPr>
        <w:spacing w:line="360" w:lineRule="auto"/>
        <w:ind w:left="2160" w:hanging="2160"/>
        <w:jc w:val="both"/>
        <w:rPr>
          <w:rStyle w:val="apple-style-span"/>
          <w:rFonts w:cs="Arial"/>
          <w:sz w:val="20"/>
          <w:szCs w:val="20"/>
        </w:rPr>
      </w:pPr>
      <w:r>
        <w:rPr>
          <w:b/>
          <w:sz w:val="20"/>
          <w:szCs w:val="20"/>
          <w:lang w:val="en-US"/>
        </w:rPr>
        <w:t>OBJECT:</w:t>
      </w:r>
      <w:r>
        <w:rPr>
          <w:sz w:val="20"/>
          <w:szCs w:val="20"/>
        </w:rPr>
        <w:t xml:space="preserve"> </w:t>
      </w:r>
      <w:r>
        <w:rPr>
          <w:sz w:val="20"/>
          <w:szCs w:val="20"/>
        </w:rPr>
        <w:tab/>
      </w:r>
      <w:r>
        <w:rPr>
          <w:sz w:val="20"/>
          <w:szCs w:val="20"/>
          <w:lang w:val="en-US"/>
        </w:rPr>
        <w:t xml:space="preserve">Allocation of mandates among political parties in the election zone </w:t>
      </w:r>
      <w:bookmarkStart w:id="2" w:name="RegionName1"/>
      <w:r>
        <w:rPr>
          <w:sz w:val="20"/>
          <w:szCs w:val="20"/>
          <w:lang w:val="en-US"/>
        </w:rPr>
        <w:t>FIER</w:t>
      </w:r>
      <w:bookmarkEnd w:id="2"/>
      <w:r>
        <w:rPr>
          <w:sz w:val="20"/>
          <w:szCs w:val="20"/>
          <w:lang w:val="en-US"/>
        </w:rPr>
        <w:t xml:space="preserve"> region, in 2017 parliamentary elections</w:t>
      </w:r>
    </w:p>
    <w:p w:rsidR="00A72FAA" w:rsidRDefault="00822D98">
      <w:pPr>
        <w:spacing w:line="360" w:lineRule="auto"/>
        <w:ind w:left="2160" w:hanging="2160"/>
        <w:jc w:val="both"/>
        <w:rPr>
          <w:sz w:val="20"/>
          <w:szCs w:val="20"/>
          <w:lang w:val="en-US"/>
        </w:rPr>
      </w:pPr>
      <w:r>
        <w:rPr>
          <w:b/>
          <w:sz w:val="20"/>
          <w:szCs w:val="20"/>
          <w:lang w:val="en-US"/>
        </w:rPr>
        <w:t xml:space="preserve">LEGAL REFERENCE: </w:t>
      </w:r>
      <w:r>
        <w:rPr>
          <w:sz w:val="20"/>
          <w:szCs w:val="20"/>
          <w:lang w:val="en-US"/>
        </w:rPr>
        <w:t xml:space="preserve">Article 21, point 7, article 162 </w:t>
      </w:r>
      <w:r>
        <w:rPr>
          <w:sz w:val="20"/>
          <w:szCs w:val="20"/>
        </w:rPr>
        <w:t>and article 163</w:t>
      </w:r>
      <w:r>
        <w:rPr>
          <w:sz w:val="20"/>
          <w:szCs w:val="20"/>
          <w:lang w:val="en-US"/>
        </w:rPr>
        <w:t>, point 5, of law No. 10019 dated 29.12.2008</w:t>
      </w:r>
      <w:r>
        <w:rPr>
          <w:bCs/>
          <w:sz w:val="20"/>
          <w:szCs w:val="20"/>
          <w:lang w:val="en-US"/>
        </w:rPr>
        <w:t xml:space="preserve"> “The Electoral Code of the Republic of Albania”, amended.</w:t>
      </w:r>
    </w:p>
    <w:p w:rsidR="00A72FAA" w:rsidRDefault="00822D98">
      <w:pPr>
        <w:spacing w:line="360" w:lineRule="auto"/>
        <w:jc w:val="both"/>
        <w:rPr>
          <w:sz w:val="20"/>
          <w:szCs w:val="20"/>
        </w:rPr>
      </w:pPr>
      <w:r>
        <w:rPr>
          <w:sz w:val="20"/>
          <w:szCs w:val="20"/>
          <w:lang w:val="en-US"/>
        </w:rPr>
        <w:t xml:space="preserve">The CEC, after examining the submitted documentation and hearing the discussions of the representatives of political parties,  </w:t>
      </w:r>
    </w:p>
    <w:p w:rsidR="00A72FAA" w:rsidRDefault="00822D98">
      <w:pPr>
        <w:tabs>
          <w:tab w:val="left" w:pos="180"/>
          <w:tab w:val="left" w:pos="360"/>
          <w:tab w:val="left" w:pos="720"/>
        </w:tabs>
        <w:jc w:val="center"/>
        <w:rPr>
          <w:b/>
          <w:sz w:val="20"/>
          <w:szCs w:val="20"/>
          <w:lang w:val="en-US"/>
        </w:rPr>
      </w:pPr>
      <w:r>
        <w:rPr>
          <w:b/>
          <w:sz w:val="20"/>
          <w:szCs w:val="20"/>
          <w:lang w:val="en-US"/>
        </w:rPr>
        <w:t>NOTES</w:t>
      </w:r>
    </w:p>
    <w:p w:rsidR="00A72FAA" w:rsidRDefault="00822D98">
      <w:pPr>
        <w:spacing w:line="360" w:lineRule="auto"/>
        <w:jc w:val="both"/>
        <w:rPr>
          <w:sz w:val="20"/>
          <w:szCs w:val="20"/>
        </w:rPr>
      </w:pPr>
      <w:r>
        <w:rPr>
          <w:sz w:val="20"/>
          <w:szCs w:val="20"/>
          <w:lang w:val="en-US"/>
        </w:rPr>
        <w:t xml:space="preserve">The Central Election Commission, with its decision no. </w:t>
      </w:r>
      <w:bookmarkStart w:id="3" w:name="NoDecision"/>
      <w:r>
        <w:rPr>
          <w:sz w:val="20"/>
          <w:szCs w:val="20"/>
          <w:lang w:val="en-US"/>
        </w:rPr>
        <w:t>11</w:t>
      </w:r>
      <w:bookmarkEnd w:id="3"/>
      <w:r>
        <w:rPr>
          <w:sz w:val="20"/>
          <w:szCs w:val="20"/>
          <w:lang w:val="en-US"/>
        </w:rPr>
        <w:t xml:space="preserve">, dated </w:t>
      </w:r>
      <w:bookmarkStart w:id="4" w:name="DateDecision"/>
      <w:r>
        <w:rPr>
          <w:sz w:val="20"/>
          <w:szCs w:val="20"/>
          <w:lang w:val="en-US"/>
        </w:rPr>
        <w:t>27.06.2017</w:t>
      </w:r>
      <w:bookmarkEnd w:id="4"/>
      <w:r>
        <w:rPr>
          <w:sz w:val="20"/>
          <w:szCs w:val="20"/>
          <w:lang w:val="en-US"/>
        </w:rPr>
        <w:t xml:space="preserve"> “On the tabulation of the election result in election zone </w:t>
      </w:r>
      <w:bookmarkStart w:id="5" w:name="RegionName2"/>
      <w:r>
        <w:rPr>
          <w:sz w:val="20"/>
          <w:szCs w:val="20"/>
          <w:lang w:val="en-US"/>
        </w:rPr>
        <w:t>FIER</w:t>
      </w:r>
      <w:bookmarkEnd w:id="5"/>
      <w:r>
        <w:rPr>
          <w:sz w:val="20"/>
          <w:szCs w:val="20"/>
          <w:lang w:val="en-US"/>
        </w:rPr>
        <w:t xml:space="preserve"> region”, has approved the Aggregate Table of results for this zone. </w:t>
      </w:r>
      <w:r>
        <w:rPr>
          <w:sz w:val="20"/>
          <w:szCs w:val="20"/>
        </w:rPr>
        <w:t xml:space="preserve"> </w:t>
      </w:r>
      <w:r>
        <w:rPr>
          <w:sz w:val="20"/>
          <w:szCs w:val="20"/>
          <w:lang w:val="en-US"/>
        </w:rPr>
        <w:t xml:space="preserve">No complaint was filed by the electoral subjects against the CEC decision, within </w:t>
      </w:r>
      <w:r>
        <w:rPr>
          <w:sz w:val="20"/>
          <w:szCs w:val="20"/>
          <w:lang w:val="en-US"/>
        </w:rPr>
        <w:lastRenderedPageBreak/>
        <w:t>the legal deadline. According to article 162, point 1, of the Electoral Code of the Republic of Albania, the CEC calculates the allocation of mandates for the respective election zone.</w:t>
      </w:r>
    </w:p>
    <w:p w:rsidR="00A72FAA" w:rsidRDefault="00822D98">
      <w:pPr>
        <w:jc w:val="both"/>
        <w:rPr>
          <w:b/>
          <w:sz w:val="20"/>
          <w:szCs w:val="20"/>
        </w:rPr>
      </w:pPr>
      <w:r>
        <w:rPr>
          <w:sz w:val="20"/>
          <w:szCs w:val="20"/>
          <w:lang w:val="en-US"/>
        </w:rPr>
        <w:t xml:space="preserve">The results for </w:t>
      </w:r>
      <w:bookmarkStart w:id="6" w:name="RegionName4"/>
      <w:r>
        <w:rPr>
          <w:sz w:val="20"/>
          <w:szCs w:val="20"/>
          <w:lang w:val="en-US"/>
        </w:rPr>
        <w:t>FIER</w:t>
      </w:r>
      <w:bookmarkEnd w:id="6"/>
      <w:r>
        <w:rPr>
          <w:sz w:val="20"/>
          <w:szCs w:val="20"/>
          <w:lang w:val="en-US"/>
        </w:rPr>
        <w:t xml:space="preserve"> region for the political parties are as follows: </w:t>
      </w:r>
    </w:p>
    <w:tbl>
      <w:tblPr>
        <w:tblW w:w="792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4248"/>
        <w:gridCol w:w="1125"/>
        <w:gridCol w:w="1653"/>
      </w:tblGrid>
      <w:tr w:rsidR="00A72FAA" w:rsidTr="00327937">
        <w:trPr>
          <w:trHeight w:val="225"/>
        </w:trPr>
        <w:tc>
          <w:tcPr>
            <w:tcW w:w="902" w:type="dxa"/>
            <w:shd w:val="clear" w:color="auto" w:fill="auto"/>
            <w:vAlign w:val="bottom"/>
          </w:tcPr>
          <w:p w:rsidR="00A72FAA" w:rsidRDefault="00822D98">
            <w:pPr>
              <w:spacing w:after="0" w:line="288" w:lineRule="auto"/>
              <w:rPr>
                <w:rFonts w:cs="Arial"/>
                <w:b/>
                <w:bCs/>
                <w:sz w:val="18"/>
                <w:szCs w:val="18"/>
                <w:lang w:val="en-US"/>
              </w:rPr>
            </w:pPr>
            <w:bookmarkStart w:id="7" w:name="TABElectoralSubjects"/>
            <w:r>
              <w:rPr>
                <w:rFonts w:cs="Arial"/>
                <w:b/>
                <w:bCs/>
                <w:sz w:val="18"/>
                <w:szCs w:val="18"/>
                <w:lang w:val="en-US"/>
              </w:rPr>
              <w:t>Nr.</w:t>
            </w:r>
          </w:p>
        </w:tc>
        <w:tc>
          <w:tcPr>
            <w:tcW w:w="4248" w:type="dxa"/>
            <w:shd w:val="clear" w:color="auto" w:fill="auto"/>
            <w:vAlign w:val="bottom"/>
          </w:tcPr>
          <w:p w:rsidR="00A72FAA" w:rsidRDefault="00822D98">
            <w:pPr>
              <w:spacing w:after="0" w:line="288" w:lineRule="auto"/>
              <w:rPr>
                <w:rFonts w:cs="Arial"/>
                <w:b/>
                <w:bCs/>
                <w:sz w:val="18"/>
                <w:szCs w:val="18"/>
                <w:lang w:val="en-US"/>
              </w:rPr>
            </w:pPr>
            <w:r>
              <w:rPr>
                <w:rFonts w:cs="Arial"/>
                <w:b/>
                <w:bCs/>
                <w:sz w:val="18"/>
                <w:szCs w:val="18"/>
                <w:lang w:val="en-US"/>
              </w:rPr>
              <w:t>Electoral Subject</w:t>
            </w:r>
          </w:p>
        </w:tc>
        <w:tc>
          <w:tcPr>
            <w:tcW w:w="1125" w:type="dxa"/>
            <w:shd w:val="clear" w:color="auto" w:fill="auto"/>
            <w:vAlign w:val="bottom"/>
          </w:tcPr>
          <w:p w:rsidR="00A72FAA" w:rsidRDefault="00822D98">
            <w:pPr>
              <w:spacing w:after="0" w:line="288" w:lineRule="auto"/>
              <w:rPr>
                <w:rFonts w:cs="Arial"/>
                <w:b/>
                <w:bCs/>
                <w:sz w:val="18"/>
                <w:szCs w:val="18"/>
                <w:lang w:val="en-US"/>
              </w:rPr>
            </w:pPr>
            <w:r>
              <w:rPr>
                <w:rFonts w:cs="Arial"/>
                <w:b/>
                <w:bCs/>
                <w:sz w:val="18"/>
                <w:szCs w:val="18"/>
                <w:lang w:val="en-US"/>
              </w:rPr>
              <w:t>Votes</w:t>
            </w:r>
          </w:p>
        </w:tc>
        <w:tc>
          <w:tcPr>
            <w:tcW w:w="1653" w:type="dxa"/>
            <w:shd w:val="clear" w:color="auto" w:fill="auto"/>
            <w:vAlign w:val="bottom"/>
          </w:tcPr>
          <w:p w:rsidR="00A72FAA" w:rsidRDefault="00822D98">
            <w:pPr>
              <w:spacing w:after="0" w:line="288" w:lineRule="auto"/>
              <w:rPr>
                <w:rFonts w:cs="Arial"/>
                <w:b/>
                <w:bCs/>
                <w:sz w:val="18"/>
                <w:szCs w:val="18"/>
                <w:lang w:val="en-US"/>
              </w:rPr>
            </w:pPr>
            <w:r>
              <w:rPr>
                <w:rFonts w:cs="Arial"/>
                <w:b/>
                <w:bCs/>
                <w:sz w:val="18"/>
                <w:szCs w:val="18"/>
              </w:rPr>
              <w:t>Percentage</w:t>
            </w:r>
          </w:p>
        </w:tc>
      </w:tr>
      <w:bookmarkEnd w:id="7"/>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Socialiste e Shqipërisë</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104.162</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57,15%</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2</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Demokratike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46.799</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25,68%</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3</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Lëvizja Socialiste për Integrim</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21.380</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11,73%</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4</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Drejtësi,Integrim dhe Unitet</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6.348</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3,48%</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5</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Lista e Barabarte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1.615</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0,89%</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6</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Demokracia Sociale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548</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0,30%</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7</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Fryma e Re Demokratike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338</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0,19%</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8</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Republikane Shqiptare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327</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0,18%</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9</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Kristian Demokrate e Shqipërisë</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156</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0,09%</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10</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Sfida per Shqiperine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143</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0,08%</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11</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Komuniste e Shqipërisë</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115</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0,06%</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12</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Aleanca Demokristiane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81</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0,04%</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13</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Social Demokrate e Shqipërisë</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80</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0,04%</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14</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Aleanca Popullore per Drejtesi</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47</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0,03%</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15</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Partia Bashkimi Demokristian Shqiptar</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42</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0,02%</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16</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Aleanca Arbnore Kombëtare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34</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0,02%</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17</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Aleanca Demokratike</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33</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0,02%</w:t>
            </w:r>
          </w:p>
        </w:tc>
      </w:tr>
      <w:tr w:rsidR="00327937" w:rsidTr="00327937">
        <w:tc>
          <w:tcPr>
            <w:tcW w:w="902"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18</w:t>
            </w:r>
          </w:p>
        </w:tc>
        <w:tc>
          <w:tcPr>
            <w:tcW w:w="4248" w:type="dxa"/>
            <w:vAlign w:val="center"/>
          </w:tcPr>
          <w:p w:rsidR="00327937" w:rsidRPr="00327530" w:rsidRDefault="00327937" w:rsidP="0040121B">
            <w:pPr>
              <w:spacing w:after="0" w:line="240" w:lineRule="auto"/>
              <w:rPr>
                <w:color w:val="000000"/>
                <w:sz w:val="20"/>
                <w:szCs w:val="20"/>
                <w:lang w:val="en-US"/>
              </w:rPr>
            </w:pPr>
            <w:r w:rsidRPr="00327530">
              <w:rPr>
                <w:color w:val="000000"/>
                <w:sz w:val="20"/>
                <w:szCs w:val="20"/>
              </w:rPr>
              <w:t>Minoriteti Etnik Grek për të Ardhmen</w:t>
            </w:r>
          </w:p>
        </w:tc>
        <w:tc>
          <w:tcPr>
            <w:tcW w:w="1125"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21</w:t>
            </w:r>
          </w:p>
        </w:tc>
        <w:tc>
          <w:tcPr>
            <w:tcW w:w="1653" w:type="dxa"/>
            <w:vAlign w:val="center"/>
          </w:tcPr>
          <w:p w:rsidR="00327937" w:rsidRPr="00327530" w:rsidRDefault="00327937" w:rsidP="0040121B">
            <w:pPr>
              <w:spacing w:after="0" w:line="240" w:lineRule="auto"/>
              <w:jc w:val="right"/>
              <w:rPr>
                <w:color w:val="000000"/>
                <w:sz w:val="20"/>
                <w:szCs w:val="20"/>
                <w:lang w:val="en-US"/>
              </w:rPr>
            </w:pPr>
            <w:r w:rsidRPr="00327530">
              <w:rPr>
                <w:color w:val="000000"/>
                <w:sz w:val="20"/>
                <w:szCs w:val="20"/>
              </w:rPr>
              <w:t>0,01%</w:t>
            </w:r>
          </w:p>
        </w:tc>
      </w:tr>
      <w:tr w:rsidR="00A72FAA" w:rsidTr="00327937">
        <w:tc>
          <w:tcPr>
            <w:tcW w:w="902" w:type="dxa"/>
          </w:tcPr>
          <w:p w:rsidR="00A72FAA" w:rsidRDefault="00A72FAA"/>
        </w:tc>
        <w:tc>
          <w:tcPr>
            <w:tcW w:w="4248" w:type="dxa"/>
          </w:tcPr>
          <w:p w:rsidR="00A72FAA" w:rsidRPr="00327937" w:rsidRDefault="00822D98" w:rsidP="00327937">
            <w:pPr>
              <w:jc w:val="right"/>
              <w:rPr>
                <w:sz w:val="20"/>
                <w:szCs w:val="20"/>
              </w:rPr>
            </w:pPr>
            <w:r w:rsidRPr="00327937">
              <w:rPr>
                <w:sz w:val="20"/>
                <w:szCs w:val="20"/>
              </w:rPr>
              <w:t>Total</w:t>
            </w:r>
          </w:p>
        </w:tc>
        <w:tc>
          <w:tcPr>
            <w:tcW w:w="1125" w:type="dxa"/>
          </w:tcPr>
          <w:p w:rsidR="00A72FAA" w:rsidRPr="00327937" w:rsidRDefault="00822D98" w:rsidP="00327937">
            <w:pPr>
              <w:jc w:val="right"/>
              <w:rPr>
                <w:sz w:val="20"/>
                <w:szCs w:val="20"/>
              </w:rPr>
            </w:pPr>
            <w:r w:rsidRPr="00327937">
              <w:rPr>
                <w:sz w:val="20"/>
                <w:szCs w:val="20"/>
              </w:rPr>
              <w:t>182</w:t>
            </w:r>
            <w:r w:rsidR="00327937">
              <w:rPr>
                <w:sz w:val="20"/>
                <w:szCs w:val="20"/>
              </w:rPr>
              <w:t>.</w:t>
            </w:r>
            <w:r w:rsidRPr="00327937">
              <w:rPr>
                <w:sz w:val="20"/>
                <w:szCs w:val="20"/>
              </w:rPr>
              <w:t>269</w:t>
            </w:r>
          </w:p>
        </w:tc>
        <w:tc>
          <w:tcPr>
            <w:tcW w:w="1653" w:type="dxa"/>
          </w:tcPr>
          <w:p w:rsidR="00A72FAA" w:rsidRPr="00327937" w:rsidRDefault="009037D2" w:rsidP="00327937">
            <w:pPr>
              <w:jc w:val="right"/>
              <w:rPr>
                <w:sz w:val="20"/>
                <w:szCs w:val="20"/>
              </w:rPr>
            </w:pPr>
            <w:r>
              <w:rPr>
                <w:sz w:val="20"/>
                <w:szCs w:val="20"/>
              </w:rPr>
              <w:t>100</w:t>
            </w:r>
            <w:r w:rsidR="00822D98" w:rsidRPr="00327937">
              <w:rPr>
                <w:sz w:val="20"/>
                <w:szCs w:val="20"/>
              </w:rPr>
              <w:t>%</w:t>
            </w:r>
          </w:p>
        </w:tc>
      </w:tr>
    </w:tbl>
    <w:p w:rsidR="00A72FAA" w:rsidRDefault="00822D98">
      <w:pPr>
        <w:spacing w:line="360" w:lineRule="auto"/>
        <w:rPr>
          <w:sz w:val="20"/>
          <w:szCs w:val="20"/>
          <w:lang w:val="en-US"/>
        </w:rPr>
      </w:pPr>
      <w:r>
        <w:rPr>
          <w:sz w:val="20"/>
          <w:szCs w:val="20"/>
          <w:lang w:val="en-US"/>
        </w:rPr>
        <w:t xml:space="preserve">According to article 162, point 1, the political parties which have received less than 3% of the valid votes in the respective zone are not eligible to win mandates. The political parties eligible to be part of the mandate calculation scheme are as follows:  </w:t>
      </w:r>
    </w:p>
    <w:tbl>
      <w:tblPr>
        <w:tblW w:w="50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5"/>
        <w:gridCol w:w="1257"/>
      </w:tblGrid>
      <w:tr w:rsidR="00A72FAA" w:rsidRPr="00E21164" w:rsidTr="00327937">
        <w:trPr>
          <w:trHeight w:val="302"/>
        </w:trPr>
        <w:tc>
          <w:tcPr>
            <w:tcW w:w="3835" w:type="dxa"/>
            <w:shd w:val="clear" w:color="auto" w:fill="auto"/>
            <w:vAlign w:val="bottom"/>
          </w:tcPr>
          <w:p w:rsidR="00A72FAA" w:rsidRPr="00E21164" w:rsidRDefault="00822D98" w:rsidP="00E21164">
            <w:pPr>
              <w:spacing w:after="0" w:line="240" w:lineRule="auto"/>
              <w:rPr>
                <w:rFonts w:cs="Arial"/>
                <w:b/>
                <w:bCs/>
                <w:sz w:val="18"/>
                <w:szCs w:val="18"/>
                <w:lang w:val="en-US"/>
              </w:rPr>
            </w:pPr>
            <w:bookmarkStart w:id="8" w:name="TABCoalitionPartiesVotesNumber"/>
            <w:r w:rsidRPr="00E21164">
              <w:rPr>
                <w:rFonts w:cs="Arial"/>
                <w:b/>
                <w:bCs/>
                <w:sz w:val="18"/>
                <w:szCs w:val="18"/>
                <w:lang w:val="en-US"/>
              </w:rPr>
              <w:t>Electoral Subject</w:t>
            </w:r>
          </w:p>
        </w:tc>
        <w:tc>
          <w:tcPr>
            <w:tcW w:w="1257" w:type="dxa"/>
            <w:shd w:val="clear" w:color="auto" w:fill="auto"/>
            <w:vAlign w:val="bottom"/>
          </w:tcPr>
          <w:p w:rsidR="00A72FAA" w:rsidRPr="00E21164" w:rsidRDefault="00822D98" w:rsidP="00E21164">
            <w:pPr>
              <w:spacing w:after="0" w:line="240" w:lineRule="auto"/>
              <w:rPr>
                <w:rFonts w:cs="Arial"/>
                <w:b/>
                <w:bCs/>
                <w:sz w:val="18"/>
                <w:szCs w:val="18"/>
                <w:lang w:val="en-US"/>
              </w:rPr>
            </w:pPr>
            <w:r w:rsidRPr="00E21164">
              <w:rPr>
                <w:rFonts w:cs="Arial"/>
                <w:b/>
                <w:bCs/>
                <w:sz w:val="18"/>
                <w:szCs w:val="18"/>
                <w:lang w:val="en-US"/>
              </w:rPr>
              <w:t>Votes</w:t>
            </w:r>
          </w:p>
        </w:tc>
      </w:tr>
      <w:bookmarkEnd w:id="8"/>
      <w:tr w:rsidR="00327937" w:rsidRPr="00E21164" w:rsidTr="00E21164">
        <w:trPr>
          <w:trHeight w:val="273"/>
        </w:trPr>
        <w:tc>
          <w:tcPr>
            <w:tcW w:w="3835" w:type="dxa"/>
          </w:tcPr>
          <w:p w:rsidR="00327937" w:rsidRPr="00E21164" w:rsidRDefault="00327937" w:rsidP="00E21164">
            <w:pPr>
              <w:spacing w:line="240" w:lineRule="auto"/>
              <w:rPr>
                <w:sz w:val="18"/>
                <w:szCs w:val="20"/>
              </w:rPr>
            </w:pPr>
            <w:r w:rsidRPr="00E21164">
              <w:rPr>
                <w:sz w:val="18"/>
                <w:szCs w:val="20"/>
              </w:rPr>
              <w:t>Partia Socialiste e Shqipërisë</w:t>
            </w:r>
          </w:p>
        </w:tc>
        <w:tc>
          <w:tcPr>
            <w:tcW w:w="1257" w:type="dxa"/>
          </w:tcPr>
          <w:p w:rsidR="00327937" w:rsidRPr="00E21164" w:rsidRDefault="00327937" w:rsidP="00E21164">
            <w:pPr>
              <w:spacing w:line="240" w:lineRule="auto"/>
              <w:jc w:val="right"/>
              <w:rPr>
                <w:sz w:val="18"/>
                <w:szCs w:val="20"/>
              </w:rPr>
            </w:pPr>
            <w:r w:rsidRPr="00E21164">
              <w:rPr>
                <w:sz w:val="18"/>
                <w:szCs w:val="20"/>
              </w:rPr>
              <w:t>104.162</w:t>
            </w:r>
          </w:p>
        </w:tc>
      </w:tr>
      <w:tr w:rsidR="00327937" w:rsidRPr="00E21164" w:rsidTr="00E21164">
        <w:trPr>
          <w:trHeight w:val="237"/>
        </w:trPr>
        <w:tc>
          <w:tcPr>
            <w:tcW w:w="3835" w:type="dxa"/>
          </w:tcPr>
          <w:p w:rsidR="00327937" w:rsidRPr="00E21164" w:rsidRDefault="00327937" w:rsidP="00E21164">
            <w:pPr>
              <w:spacing w:line="240" w:lineRule="auto"/>
              <w:rPr>
                <w:sz w:val="18"/>
                <w:szCs w:val="20"/>
              </w:rPr>
            </w:pPr>
            <w:r w:rsidRPr="00E21164">
              <w:rPr>
                <w:sz w:val="18"/>
                <w:szCs w:val="20"/>
              </w:rPr>
              <w:t>Partia Demokratike</w:t>
            </w:r>
          </w:p>
        </w:tc>
        <w:tc>
          <w:tcPr>
            <w:tcW w:w="1257" w:type="dxa"/>
          </w:tcPr>
          <w:p w:rsidR="00327937" w:rsidRPr="00E21164" w:rsidRDefault="00327937" w:rsidP="00E21164">
            <w:pPr>
              <w:spacing w:line="240" w:lineRule="auto"/>
              <w:jc w:val="right"/>
              <w:rPr>
                <w:sz w:val="18"/>
                <w:szCs w:val="20"/>
              </w:rPr>
            </w:pPr>
            <w:r w:rsidRPr="00E21164">
              <w:rPr>
                <w:sz w:val="18"/>
                <w:szCs w:val="20"/>
              </w:rPr>
              <w:t>46.799</w:t>
            </w:r>
          </w:p>
        </w:tc>
      </w:tr>
      <w:tr w:rsidR="00327937" w:rsidRPr="00E21164" w:rsidTr="00327937">
        <w:tc>
          <w:tcPr>
            <w:tcW w:w="3835" w:type="dxa"/>
          </w:tcPr>
          <w:p w:rsidR="00327937" w:rsidRPr="00E21164" w:rsidRDefault="00327937" w:rsidP="00E21164">
            <w:pPr>
              <w:spacing w:line="240" w:lineRule="auto"/>
              <w:rPr>
                <w:sz w:val="18"/>
                <w:szCs w:val="20"/>
              </w:rPr>
            </w:pPr>
            <w:r w:rsidRPr="00E21164">
              <w:rPr>
                <w:sz w:val="18"/>
                <w:szCs w:val="20"/>
              </w:rPr>
              <w:t>Lëvizja Socialiste për Integrim</w:t>
            </w:r>
          </w:p>
        </w:tc>
        <w:tc>
          <w:tcPr>
            <w:tcW w:w="1257" w:type="dxa"/>
          </w:tcPr>
          <w:p w:rsidR="00327937" w:rsidRPr="00E21164" w:rsidRDefault="00327937" w:rsidP="00E21164">
            <w:pPr>
              <w:spacing w:line="240" w:lineRule="auto"/>
              <w:jc w:val="right"/>
              <w:rPr>
                <w:sz w:val="18"/>
                <w:szCs w:val="20"/>
              </w:rPr>
            </w:pPr>
            <w:r w:rsidRPr="00E21164">
              <w:rPr>
                <w:sz w:val="18"/>
                <w:szCs w:val="20"/>
              </w:rPr>
              <w:t>21.380</w:t>
            </w:r>
          </w:p>
        </w:tc>
      </w:tr>
      <w:tr w:rsidR="00327937" w:rsidRPr="00E21164" w:rsidTr="00327937">
        <w:tc>
          <w:tcPr>
            <w:tcW w:w="3835" w:type="dxa"/>
          </w:tcPr>
          <w:p w:rsidR="00327937" w:rsidRPr="00E21164" w:rsidRDefault="00327937" w:rsidP="00E21164">
            <w:pPr>
              <w:spacing w:line="240" w:lineRule="auto"/>
              <w:rPr>
                <w:sz w:val="18"/>
                <w:szCs w:val="20"/>
              </w:rPr>
            </w:pPr>
            <w:r w:rsidRPr="00E21164">
              <w:rPr>
                <w:sz w:val="18"/>
                <w:szCs w:val="20"/>
              </w:rPr>
              <w:t>Partia Drejtësi,Integrim dhe Unitet</w:t>
            </w:r>
          </w:p>
        </w:tc>
        <w:tc>
          <w:tcPr>
            <w:tcW w:w="1257" w:type="dxa"/>
          </w:tcPr>
          <w:p w:rsidR="00327937" w:rsidRPr="00E21164" w:rsidRDefault="00327937" w:rsidP="00E21164">
            <w:pPr>
              <w:spacing w:line="240" w:lineRule="auto"/>
              <w:jc w:val="right"/>
              <w:rPr>
                <w:sz w:val="18"/>
                <w:szCs w:val="20"/>
              </w:rPr>
            </w:pPr>
            <w:r w:rsidRPr="00E21164">
              <w:rPr>
                <w:sz w:val="18"/>
                <w:szCs w:val="20"/>
              </w:rPr>
              <w:t>6.348</w:t>
            </w:r>
          </w:p>
        </w:tc>
      </w:tr>
    </w:tbl>
    <w:p w:rsidR="005E1D34" w:rsidRDefault="005E1D34">
      <w:pPr>
        <w:spacing w:line="360" w:lineRule="auto"/>
        <w:rPr>
          <w:sz w:val="20"/>
          <w:szCs w:val="20"/>
          <w:lang w:val="en-US"/>
        </w:rPr>
      </w:pPr>
    </w:p>
    <w:p w:rsidR="00A72FAA" w:rsidRDefault="00822D98">
      <w:pPr>
        <w:spacing w:line="360" w:lineRule="auto"/>
        <w:rPr>
          <w:sz w:val="20"/>
          <w:szCs w:val="20"/>
          <w:lang w:val="en-US"/>
        </w:rPr>
      </w:pPr>
      <w:r>
        <w:rPr>
          <w:sz w:val="20"/>
          <w:szCs w:val="20"/>
          <w:lang w:val="en-US"/>
        </w:rPr>
        <w:t xml:space="preserve">According to article 162, point 2, the number of the valid votes at an election zone level for each electoral subject is divided by subsequent/progressive natural numbers, called dividers, starting from 1 and ending with the natural number that corresponds to the number of mandates allocated in the election zone </w:t>
      </w:r>
      <w:bookmarkStart w:id="9" w:name="RegionName5"/>
      <w:r>
        <w:rPr>
          <w:sz w:val="20"/>
          <w:szCs w:val="20"/>
          <w:lang w:val="en-US"/>
        </w:rPr>
        <w:t>FIER</w:t>
      </w:r>
      <w:bookmarkEnd w:id="9"/>
      <w:r>
        <w:rPr>
          <w:sz w:val="20"/>
          <w:szCs w:val="20"/>
          <w:lang w:val="en-US"/>
        </w:rPr>
        <w:t xml:space="preserve"> region, which is </w:t>
      </w:r>
      <w:bookmarkStart w:id="10" w:name="CoalitionSeatsNumber"/>
      <w:r>
        <w:rPr>
          <w:sz w:val="20"/>
          <w:szCs w:val="20"/>
          <w:lang w:val="en-US"/>
        </w:rPr>
        <w:t>__</w:t>
      </w:r>
      <w:bookmarkEnd w:id="10"/>
      <w:r>
        <w:rPr>
          <w:sz w:val="20"/>
          <w:szCs w:val="20"/>
          <w:lang w:val="en-US"/>
        </w:rPr>
        <w:t xml:space="preserve">, according to the Decision 48/2017 of the Albanian parliament.   </w:t>
      </w:r>
    </w:p>
    <w:p w:rsidR="005E1D34" w:rsidRDefault="005E1D34">
      <w:pPr>
        <w:spacing w:line="360" w:lineRule="auto"/>
        <w:rPr>
          <w:rFonts w:eastAsia="MS Mincho"/>
          <w:sz w:val="20"/>
          <w:szCs w:val="20"/>
        </w:rPr>
      </w:pPr>
    </w:p>
    <w:tbl>
      <w:tblPr>
        <w:tblW w:w="10140" w:type="dxa"/>
        <w:tblInd w:w="93" w:type="dxa"/>
        <w:tblLook w:val="04A0" w:firstRow="1" w:lastRow="0" w:firstColumn="1" w:lastColumn="0" w:noHBand="0" w:noVBand="1"/>
      </w:tblPr>
      <w:tblGrid>
        <w:gridCol w:w="671"/>
        <w:gridCol w:w="1043"/>
        <w:gridCol w:w="854"/>
        <w:gridCol w:w="854"/>
        <w:gridCol w:w="854"/>
        <w:gridCol w:w="854"/>
        <w:gridCol w:w="854"/>
        <w:gridCol w:w="854"/>
        <w:gridCol w:w="854"/>
        <w:gridCol w:w="854"/>
        <w:gridCol w:w="854"/>
        <w:gridCol w:w="740"/>
      </w:tblGrid>
      <w:tr w:rsidR="00327937" w:rsidRPr="000C2009" w:rsidTr="0040121B">
        <w:trPr>
          <w:trHeight w:val="300"/>
        </w:trPr>
        <w:tc>
          <w:tcPr>
            <w:tcW w:w="669"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rPr>
                <w:color w:val="000000"/>
                <w:sz w:val="18"/>
                <w:szCs w:val="18"/>
                <w:lang w:val="en-US"/>
              </w:rPr>
            </w:pPr>
            <w:r w:rsidRPr="000C2009">
              <w:rPr>
                <w:color w:val="000000"/>
                <w:sz w:val="18"/>
                <w:szCs w:val="18"/>
              </w:rPr>
              <w:lastRenderedPageBreak/>
              <w:t> </w:t>
            </w:r>
          </w:p>
        </w:tc>
        <w:tc>
          <w:tcPr>
            <w:tcW w:w="1083"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1</w:t>
            </w:r>
          </w:p>
        </w:tc>
        <w:tc>
          <w:tcPr>
            <w:tcW w:w="851"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2</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3</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4</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5</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6</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7</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8</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9</w:t>
            </w:r>
          </w:p>
        </w:tc>
        <w:tc>
          <w:tcPr>
            <w:tcW w:w="850"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10</w:t>
            </w:r>
          </w:p>
        </w:tc>
        <w:tc>
          <w:tcPr>
            <w:tcW w:w="737" w:type="dxa"/>
            <w:tcBorders>
              <w:top w:val="nil"/>
              <w:left w:val="nil"/>
              <w:bottom w:val="single" w:sz="4" w:space="0" w:color="auto"/>
              <w:right w:val="nil"/>
            </w:tcBorders>
            <w:shd w:val="clear" w:color="auto" w:fill="auto"/>
            <w:vAlign w:val="center"/>
            <w:hideMark/>
          </w:tcPr>
          <w:p w:rsidR="00327937" w:rsidRPr="000C2009" w:rsidRDefault="00327937" w:rsidP="0040121B">
            <w:pPr>
              <w:spacing w:after="0" w:line="240" w:lineRule="auto"/>
              <w:jc w:val="right"/>
              <w:rPr>
                <w:color w:val="000000"/>
                <w:sz w:val="18"/>
                <w:szCs w:val="18"/>
                <w:lang w:val="en-US"/>
              </w:rPr>
            </w:pPr>
            <w:r w:rsidRPr="000C2009">
              <w:rPr>
                <w:color w:val="000000"/>
                <w:sz w:val="18"/>
                <w:szCs w:val="18"/>
              </w:rPr>
              <w:t>11</w:t>
            </w:r>
          </w:p>
        </w:tc>
      </w:tr>
      <w:tr w:rsidR="00327937" w:rsidRPr="000C2009" w:rsidTr="0040121B">
        <w:trPr>
          <w:trHeight w:val="3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PS</w:t>
            </w:r>
          </w:p>
        </w:tc>
        <w:tc>
          <w:tcPr>
            <w:tcW w:w="1083"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104.162</w:t>
            </w:r>
          </w:p>
        </w:tc>
        <w:tc>
          <w:tcPr>
            <w:tcW w:w="851"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52.081</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34.721</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26.041</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20.832</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17.360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14.880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13.020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11.574</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10.416</w:t>
            </w:r>
          </w:p>
        </w:tc>
        <w:tc>
          <w:tcPr>
            <w:tcW w:w="737"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9.469</w:t>
            </w:r>
          </w:p>
        </w:tc>
      </w:tr>
      <w:tr w:rsidR="00327937" w:rsidRPr="000C2009" w:rsidTr="0040121B">
        <w:trPr>
          <w:trHeight w:val="3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PD</w:t>
            </w:r>
          </w:p>
        </w:tc>
        <w:tc>
          <w:tcPr>
            <w:tcW w:w="1083"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46.799</w:t>
            </w:r>
          </w:p>
        </w:tc>
        <w:tc>
          <w:tcPr>
            <w:tcW w:w="851"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23.400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15.600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11.700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9.360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7.800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6.686</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5.850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5.200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4.680</w:t>
            </w:r>
          </w:p>
        </w:tc>
        <w:tc>
          <w:tcPr>
            <w:tcW w:w="737"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4.254</w:t>
            </w:r>
          </w:p>
        </w:tc>
      </w:tr>
      <w:tr w:rsidR="00327937" w:rsidRPr="000C2009" w:rsidTr="0040121B">
        <w:trPr>
          <w:trHeight w:val="3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LSI</w:t>
            </w:r>
          </w:p>
        </w:tc>
        <w:tc>
          <w:tcPr>
            <w:tcW w:w="1083"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21.380</w:t>
            </w:r>
          </w:p>
        </w:tc>
        <w:tc>
          <w:tcPr>
            <w:tcW w:w="851"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10.690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7.127</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5.345</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4.276</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3.563</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3.054</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2.673</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2.376</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2.138</w:t>
            </w:r>
          </w:p>
        </w:tc>
        <w:tc>
          <w:tcPr>
            <w:tcW w:w="737"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1.944</w:t>
            </w:r>
          </w:p>
        </w:tc>
      </w:tr>
      <w:tr w:rsidR="00327937" w:rsidRPr="000C2009" w:rsidTr="0040121B">
        <w:trPr>
          <w:trHeight w:val="3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PDIU</w:t>
            </w:r>
          </w:p>
        </w:tc>
        <w:tc>
          <w:tcPr>
            <w:tcW w:w="1083"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6.348</w:t>
            </w:r>
          </w:p>
        </w:tc>
        <w:tc>
          <w:tcPr>
            <w:tcW w:w="851"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3.174</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2.116</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1.587</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1.270</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1.058</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907</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794</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705</w:t>
            </w:r>
          </w:p>
        </w:tc>
        <w:tc>
          <w:tcPr>
            <w:tcW w:w="850"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635</w:t>
            </w:r>
          </w:p>
        </w:tc>
        <w:tc>
          <w:tcPr>
            <w:tcW w:w="737" w:type="dxa"/>
            <w:tcBorders>
              <w:top w:val="nil"/>
              <w:left w:val="nil"/>
              <w:bottom w:val="single" w:sz="4" w:space="0" w:color="auto"/>
              <w:right w:val="single" w:sz="4" w:space="0" w:color="auto"/>
            </w:tcBorders>
            <w:shd w:val="clear" w:color="auto" w:fill="auto"/>
            <w:vAlign w:val="center"/>
            <w:hideMark/>
          </w:tcPr>
          <w:p w:rsidR="00327937" w:rsidRPr="000C2009" w:rsidRDefault="00327937" w:rsidP="0040121B">
            <w:pPr>
              <w:spacing w:after="0" w:line="240" w:lineRule="auto"/>
              <w:jc w:val="center"/>
              <w:rPr>
                <w:color w:val="000000"/>
                <w:sz w:val="18"/>
                <w:szCs w:val="18"/>
                <w:lang w:val="en-US"/>
              </w:rPr>
            </w:pPr>
            <w:r w:rsidRPr="000C2009">
              <w:rPr>
                <w:color w:val="000000"/>
                <w:sz w:val="18"/>
                <w:szCs w:val="18"/>
              </w:rPr>
              <w:t>577</w:t>
            </w:r>
          </w:p>
        </w:tc>
      </w:tr>
    </w:tbl>
    <w:p w:rsidR="00A72FAA" w:rsidRDefault="00822D98">
      <w:pPr>
        <w:spacing w:line="360" w:lineRule="auto"/>
        <w:rPr>
          <w:rFonts w:eastAsia="MS Mincho"/>
          <w:sz w:val="20"/>
          <w:szCs w:val="20"/>
        </w:rPr>
      </w:pPr>
      <w:r>
        <w:rPr>
          <w:rFonts w:eastAsia="MS Mincho"/>
          <w:sz w:val="20"/>
          <w:szCs w:val="20"/>
          <w:lang w:val="en-US"/>
        </w:rPr>
        <w:t xml:space="preserve">According to article 162, point 4, the dividers from each division, are listed in an ascending order, and on their side is listed the subject belonging to the respective quotient. The ordering continues until the number of quotients corresponds to the mandates to be allocated in the electoral zone </w:t>
      </w:r>
      <w:bookmarkStart w:id="11" w:name="RegionName6"/>
      <w:r>
        <w:rPr>
          <w:rFonts w:eastAsia="MS Mincho"/>
          <w:sz w:val="20"/>
          <w:szCs w:val="20"/>
          <w:lang w:val="en-US"/>
        </w:rPr>
        <w:t>FIER</w:t>
      </w:r>
      <w:bookmarkEnd w:id="11"/>
      <w:r>
        <w:rPr>
          <w:rFonts w:eastAsia="MS Mincho"/>
          <w:sz w:val="20"/>
          <w:szCs w:val="20"/>
          <w:lang w:val="en-US"/>
        </w:rPr>
        <w:t xml:space="preserve"> region, which </w:t>
      </w:r>
      <w:proofErr w:type="gramStart"/>
      <w:r>
        <w:rPr>
          <w:rFonts w:eastAsia="MS Mincho"/>
          <w:sz w:val="20"/>
          <w:szCs w:val="20"/>
          <w:lang w:val="en-US"/>
        </w:rPr>
        <w:t>is</w:t>
      </w:r>
      <w:proofErr w:type="gramEnd"/>
      <w:r>
        <w:rPr>
          <w:rFonts w:eastAsia="MS Mincho"/>
          <w:sz w:val="20"/>
          <w:szCs w:val="20"/>
          <w:lang w:val="en-US"/>
        </w:rPr>
        <w:t xml:space="preserve"> </w:t>
      </w:r>
      <w:bookmarkStart w:id="12" w:name="CoalitionSeatsNumber1"/>
      <w:r>
        <w:rPr>
          <w:rFonts w:eastAsia="MS Mincho"/>
          <w:sz w:val="20"/>
          <w:szCs w:val="20"/>
          <w:lang w:val="en-US"/>
        </w:rPr>
        <w:t>16</w:t>
      </w:r>
      <w:bookmarkEnd w:id="12"/>
      <w:r>
        <w:rPr>
          <w:rFonts w:eastAsia="MS Mincho"/>
          <w:sz w:val="20"/>
          <w:szCs w:val="20"/>
          <w:lang w:val="en-US"/>
        </w:rPr>
        <w:t>. The result is as follows:</w:t>
      </w:r>
    </w:p>
    <w:tbl>
      <w:tblPr>
        <w:tblW w:w="5009" w:type="dxa"/>
        <w:tblInd w:w="93" w:type="dxa"/>
        <w:tblLook w:val="04A0" w:firstRow="1" w:lastRow="0" w:firstColumn="1" w:lastColumn="0" w:noHBand="0" w:noVBand="1"/>
      </w:tblPr>
      <w:tblGrid>
        <w:gridCol w:w="558"/>
        <w:gridCol w:w="3399"/>
        <w:gridCol w:w="1052"/>
      </w:tblGrid>
      <w:tr w:rsidR="00327937" w:rsidRPr="000C2009" w:rsidTr="0040121B">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b/>
                <w:bCs/>
                <w:color w:val="000000"/>
                <w:sz w:val="20"/>
                <w:szCs w:val="20"/>
                <w:lang w:val="en-US"/>
              </w:rPr>
            </w:pPr>
            <w:bookmarkStart w:id="13" w:name="RANGE!B3"/>
            <w:bookmarkStart w:id="14" w:name="DividersTableOrdered" w:colFirst="1" w:colLast="2"/>
            <w:r w:rsidRPr="000C2009">
              <w:rPr>
                <w:rFonts w:cs="Arial"/>
                <w:b/>
                <w:bCs/>
                <w:color w:val="000000"/>
                <w:sz w:val="20"/>
                <w:szCs w:val="20"/>
              </w:rPr>
              <w:t>Nr.</w:t>
            </w:r>
            <w:bookmarkEnd w:id="13"/>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b/>
                <w:bCs/>
                <w:color w:val="000000"/>
                <w:sz w:val="20"/>
                <w:szCs w:val="20"/>
                <w:lang w:val="en-US"/>
              </w:rPr>
            </w:pPr>
            <w:r w:rsidRPr="000C2009">
              <w:rPr>
                <w:rFonts w:cs="Arial"/>
                <w:b/>
                <w:bCs/>
                <w:color w:val="000000"/>
                <w:sz w:val="20"/>
                <w:szCs w:val="20"/>
              </w:rPr>
              <w:t>Subjekti zgjedhor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b/>
                <w:bCs/>
                <w:color w:val="000000"/>
                <w:sz w:val="20"/>
                <w:szCs w:val="20"/>
                <w:lang w:val="en-US"/>
              </w:rPr>
            </w:pPr>
            <w:r w:rsidRPr="000C2009">
              <w:rPr>
                <w:rFonts w:cs="Arial"/>
                <w:b/>
                <w:bCs/>
                <w:color w:val="000000"/>
                <w:sz w:val="20"/>
                <w:szCs w:val="20"/>
              </w:rPr>
              <w:t>Herësit</w:t>
            </w:r>
          </w:p>
        </w:tc>
      </w:tr>
      <w:bookmarkEnd w:id="14"/>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104.162</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2</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52.081</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3</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Demokratike</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46.799</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4</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34.721</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5</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26.041</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6</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Demokratike</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23.400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7</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Lëvizja Socialiste për Integrim</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21.380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8</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20.832</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9</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17.360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10</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Demokratike</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15.600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11</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14.880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12</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13.020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13</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Demokratike</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11.700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14</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11.574</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15</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Lëvizja Socialiste për Integrim</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10.690</w:t>
            </w:r>
          </w:p>
        </w:tc>
      </w:tr>
      <w:tr w:rsidR="00327937" w:rsidRPr="000C2009" w:rsidTr="0040121B">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16</w:t>
            </w:r>
          </w:p>
        </w:tc>
        <w:tc>
          <w:tcPr>
            <w:tcW w:w="3399"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rPr>
                <w:color w:val="000000"/>
                <w:sz w:val="20"/>
                <w:szCs w:val="20"/>
                <w:lang w:val="en-US"/>
              </w:rPr>
            </w:pPr>
            <w:r w:rsidRPr="000C2009">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noWrap/>
            <w:vAlign w:val="center"/>
            <w:hideMark/>
          </w:tcPr>
          <w:p w:rsidR="00327937" w:rsidRPr="000C2009" w:rsidRDefault="00327937" w:rsidP="009E6BAE">
            <w:pPr>
              <w:spacing w:after="100" w:afterAutospacing="1" w:line="240" w:lineRule="auto"/>
              <w:jc w:val="right"/>
              <w:rPr>
                <w:color w:val="000000"/>
                <w:sz w:val="20"/>
                <w:szCs w:val="20"/>
                <w:lang w:val="en-US"/>
              </w:rPr>
            </w:pPr>
            <w:r w:rsidRPr="000C2009">
              <w:rPr>
                <w:color w:val="000000"/>
                <w:sz w:val="20"/>
                <w:szCs w:val="20"/>
              </w:rPr>
              <w:t>10.416</w:t>
            </w:r>
          </w:p>
        </w:tc>
      </w:tr>
    </w:tbl>
    <w:p w:rsidR="00A72FAA" w:rsidRDefault="00822D98" w:rsidP="005E1D34">
      <w:pPr>
        <w:spacing w:line="240" w:lineRule="auto"/>
        <w:jc w:val="both"/>
        <w:rPr>
          <w:rFonts w:eastAsia="MS Mincho"/>
          <w:sz w:val="20"/>
          <w:szCs w:val="20"/>
        </w:rPr>
      </w:pPr>
      <w:r>
        <w:rPr>
          <w:sz w:val="20"/>
          <w:szCs w:val="20"/>
          <w:lang w:val="en-US"/>
        </w:rPr>
        <w:t>Based on Article 162, item 5, the number of mandates that an electoral subject gets corresponds to the quotients included in the above list.</w:t>
      </w:r>
      <w:r>
        <w:rPr>
          <w:rFonts w:eastAsia="MS Mincho"/>
          <w:sz w:val="20"/>
          <w:szCs w:val="20"/>
        </w:rPr>
        <w:t xml:space="preserve"> </w:t>
      </w:r>
    </w:p>
    <w:p w:rsidR="00A72FAA" w:rsidRDefault="00822D98" w:rsidP="005E1D34">
      <w:pPr>
        <w:spacing w:line="240" w:lineRule="auto"/>
        <w:jc w:val="both"/>
        <w:rPr>
          <w:rFonts w:eastAsia="MS Mincho"/>
          <w:sz w:val="20"/>
          <w:szCs w:val="20"/>
        </w:rPr>
      </w:pPr>
      <w:r>
        <w:rPr>
          <w:rFonts w:eastAsia="MS Mincho"/>
          <w:sz w:val="20"/>
          <w:szCs w:val="20"/>
        </w:rPr>
        <w:t>Based on article 163, item 5, after the completion of the procedures for the allocation of seats to each political party in accordance with this article, the CEC determines the nominal seats for each political party based on the multi- name list of political parties, approved by CEC.</w:t>
      </w:r>
    </w:p>
    <w:p w:rsidR="00A72FAA" w:rsidRDefault="00822D98" w:rsidP="005E1D34">
      <w:pPr>
        <w:spacing w:line="240" w:lineRule="auto"/>
        <w:jc w:val="center"/>
        <w:rPr>
          <w:b/>
          <w:sz w:val="20"/>
          <w:szCs w:val="20"/>
          <w:lang w:val="en-US"/>
        </w:rPr>
      </w:pPr>
      <w:r>
        <w:rPr>
          <w:b/>
          <w:sz w:val="20"/>
          <w:szCs w:val="20"/>
          <w:lang w:val="en-US"/>
        </w:rPr>
        <w:t>FOR THESE REASONS</w:t>
      </w:r>
    </w:p>
    <w:p w:rsidR="00A72FAA" w:rsidRDefault="00822D98" w:rsidP="005E1D34">
      <w:pPr>
        <w:spacing w:line="240" w:lineRule="auto"/>
        <w:rPr>
          <w:sz w:val="20"/>
          <w:szCs w:val="20"/>
          <w:lang w:val="en-US"/>
        </w:rPr>
      </w:pPr>
      <w:r>
        <w:rPr>
          <w:sz w:val="20"/>
          <w:szCs w:val="20"/>
          <w:lang w:val="en-US"/>
        </w:rPr>
        <w:t xml:space="preserve">The Central Election Commission based on Article 21, item 1, and Article 162 and </w:t>
      </w:r>
      <w:proofErr w:type="gramStart"/>
      <w:r>
        <w:rPr>
          <w:sz w:val="20"/>
          <w:szCs w:val="20"/>
          <w:lang w:val="en-US"/>
        </w:rPr>
        <w:t>163 ,</w:t>
      </w:r>
      <w:proofErr w:type="gramEnd"/>
      <w:r>
        <w:rPr>
          <w:sz w:val="20"/>
          <w:szCs w:val="20"/>
          <w:lang w:val="en-US"/>
        </w:rPr>
        <w:t xml:space="preserve"> of Law No.10019 dated 29.12.2008</w:t>
      </w:r>
      <w:r>
        <w:rPr>
          <w:bCs/>
          <w:sz w:val="20"/>
          <w:szCs w:val="20"/>
          <w:lang w:val="en-US"/>
        </w:rPr>
        <w:t xml:space="preserve"> “The Electoral Code of the Republic of Albania</w:t>
      </w:r>
      <w:r>
        <w:rPr>
          <w:sz w:val="20"/>
          <w:szCs w:val="20"/>
          <w:lang w:val="en-US"/>
        </w:rPr>
        <w:t>”</w:t>
      </w:r>
      <w:r>
        <w:rPr>
          <w:bCs/>
          <w:sz w:val="20"/>
          <w:szCs w:val="20"/>
          <w:lang w:val="en-US"/>
        </w:rPr>
        <w:t>, amended,</w:t>
      </w:r>
    </w:p>
    <w:p w:rsidR="00A72FAA" w:rsidRDefault="00822D98" w:rsidP="005E1D34">
      <w:pPr>
        <w:widowControl w:val="0"/>
        <w:autoSpaceDE w:val="0"/>
        <w:autoSpaceDN w:val="0"/>
        <w:adjustRightInd w:val="0"/>
        <w:spacing w:after="0" w:line="240" w:lineRule="auto"/>
        <w:jc w:val="center"/>
        <w:rPr>
          <w:b/>
          <w:bCs/>
          <w:lang w:val="en-US"/>
        </w:rPr>
      </w:pPr>
      <w:r>
        <w:rPr>
          <w:b/>
          <w:lang w:val="en-US"/>
        </w:rPr>
        <w:t>DECIDED</w:t>
      </w:r>
      <w:r>
        <w:rPr>
          <w:b/>
          <w:bCs/>
          <w:lang w:val="en-US"/>
        </w:rPr>
        <w:t>:</w:t>
      </w:r>
    </w:p>
    <w:p w:rsidR="00A72FAA" w:rsidRDefault="00822D98" w:rsidP="005E1D34">
      <w:pPr>
        <w:pStyle w:val="BodyText2"/>
        <w:numPr>
          <w:ilvl w:val="0"/>
          <w:numId w:val="1"/>
        </w:numPr>
        <w:spacing w:line="240" w:lineRule="auto"/>
        <w:rPr>
          <w:sz w:val="20"/>
          <w:szCs w:val="20"/>
          <w:lang w:val="sq-AL"/>
        </w:rPr>
      </w:pPr>
      <w:r>
        <w:rPr>
          <w:sz w:val="20"/>
          <w:szCs w:val="20"/>
          <w:lang w:val="en-US"/>
        </w:rPr>
        <w:t xml:space="preserve"> To allocate the mandates for political parties in the electoral zone </w:t>
      </w:r>
      <w:bookmarkStart w:id="15" w:name="RegionName7"/>
      <w:r>
        <w:rPr>
          <w:sz w:val="20"/>
          <w:szCs w:val="20"/>
          <w:lang w:val="en-US"/>
        </w:rPr>
        <w:t>FIER</w:t>
      </w:r>
      <w:bookmarkEnd w:id="15"/>
      <w:r>
        <w:rPr>
          <w:sz w:val="20"/>
          <w:szCs w:val="20"/>
          <w:lang w:val="en-US"/>
        </w:rPr>
        <w:t xml:space="preserve"> region, as follows:</w:t>
      </w:r>
    </w:p>
    <w:tbl>
      <w:tblPr>
        <w:tblStyle w:val="TableGrid"/>
        <w:tblW w:w="4468"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3399"/>
        <w:gridCol w:w="598"/>
      </w:tblGrid>
      <w:tr w:rsidR="00327937" w:rsidRPr="00E21164" w:rsidTr="0040121B">
        <w:tc>
          <w:tcPr>
            <w:tcW w:w="471" w:type="dxa"/>
          </w:tcPr>
          <w:p w:rsidR="00327937" w:rsidRPr="00E21164" w:rsidRDefault="00327937" w:rsidP="00E21164">
            <w:pPr>
              <w:spacing w:line="240" w:lineRule="auto"/>
              <w:jc w:val="right"/>
              <w:rPr>
                <w:sz w:val="18"/>
                <w:szCs w:val="20"/>
              </w:rPr>
            </w:pPr>
            <w:r w:rsidRPr="00E21164">
              <w:rPr>
                <w:sz w:val="18"/>
                <w:szCs w:val="20"/>
              </w:rPr>
              <w:t>1</w:t>
            </w:r>
          </w:p>
        </w:tc>
        <w:tc>
          <w:tcPr>
            <w:tcW w:w="3399" w:type="dxa"/>
          </w:tcPr>
          <w:p w:rsidR="00327937" w:rsidRPr="00E21164" w:rsidRDefault="00327937" w:rsidP="00E21164">
            <w:pPr>
              <w:spacing w:line="240" w:lineRule="auto"/>
              <w:rPr>
                <w:sz w:val="18"/>
                <w:szCs w:val="20"/>
              </w:rPr>
            </w:pPr>
            <w:r w:rsidRPr="00E21164">
              <w:rPr>
                <w:sz w:val="18"/>
                <w:szCs w:val="20"/>
              </w:rPr>
              <w:t>Partia Socialiste e Shqipërisë</w:t>
            </w:r>
          </w:p>
        </w:tc>
        <w:tc>
          <w:tcPr>
            <w:tcW w:w="598" w:type="dxa"/>
          </w:tcPr>
          <w:p w:rsidR="00327937" w:rsidRPr="00E21164" w:rsidRDefault="00327937" w:rsidP="00E21164">
            <w:pPr>
              <w:spacing w:line="240" w:lineRule="auto"/>
              <w:jc w:val="right"/>
              <w:rPr>
                <w:sz w:val="18"/>
                <w:szCs w:val="20"/>
              </w:rPr>
            </w:pPr>
            <w:r w:rsidRPr="00E21164">
              <w:rPr>
                <w:sz w:val="18"/>
                <w:szCs w:val="20"/>
              </w:rPr>
              <w:t>10</w:t>
            </w:r>
          </w:p>
        </w:tc>
      </w:tr>
      <w:tr w:rsidR="00327937" w:rsidRPr="00E21164" w:rsidTr="0040121B">
        <w:tc>
          <w:tcPr>
            <w:tcW w:w="471" w:type="dxa"/>
          </w:tcPr>
          <w:p w:rsidR="00327937" w:rsidRPr="00E21164" w:rsidRDefault="00327937" w:rsidP="00E21164">
            <w:pPr>
              <w:spacing w:line="240" w:lineRule="auto"/>
              <w:jc w:val="right"/>
              <w:rPr>
                <w:sz w:val="18"/>
                <w:szCs w:val="20"/>
              </w:rPr>
            </w:pPr>
            <w:r w:rsidRPr="00E21164">
              <w:rPr>
                <w:sz w:val="18"/>
                <w:szCs w:val="20"/>
              </w:rPr>
              <w:t>2</w:t>
            </w:r>
          </w:p>
        </w:tc>
        <w:tc>
          <w:tcPr>
            <w:tcW w:w="3399" w:type="dxa"/>
          </w:tcPr>
          <w:p w:rsidR="00327937" w:rsidRPr="00E21164" w:rsidRDefault="00327937" w:rsidP="00E21164">
            <w:pPr>
              <w:spacing w:line="240" w:lineRule="auto"/>
              <w:rPr>
                <w:sz w:val="18"/>
                <w:szCs w:val="20"/>
              </w:rPr>
            </w:pPr>
            <w:r w:rsidRPr="00E21164">
              <w:rPr>
                <w:sz w:val="18"/>
                <w:szCs w:val="20"/>
              </w:rPr>
              <w:t>Partia Demokratike</w:t>
            </w:r>
          </w:p>
        </w:tc>
        <w:tc>
          <w:tcPr>
            <w:tcW w:w="598" w:type="dxa"/>
          </w:tcPr>
          <w:p w:rsidR="00327937" w:rsidRPr="00E21164" w:rsidRDefault="00327937" w:rsidP="00E21164">
            <w:pPr>
              <w:spacing w:line="240" w:lineRule="auto"/>
              <w:jc w:val="right"/>
              <w:rPr>
                <w:sz w:val="18"/>
                <w:szCs w:val="20"/>
              </w:rPr>
            </w:pPr>
            <w:r w:rsidRPr="00E21164">
              <w:rPr>
                <w:sz w:val="18"/>
                <w:szCs w:val="20"/>
              </w:rPr>
              <w:t>4</w:t>
            </w:r>
          </w:p>
        </w:tc>
      </w:tr>
      <w:tr w:rsidR="00327937" w:rsidRPr="00E21164" w:rsidTr="0040121B">
        <w:tc>
          <w:tcPr>
            <w:tcW w:w="471" w:type="dxa"/>
          </w:tcPr>
          <w:p w:rsidR="00327937" w:rsidRPr="00E21164" w:rsidRDefault="00327937" w:rsidP="00E21164">
            <w:pPr>
              <w:spacing w:line="240" w:lineRule="auto"/>
              <w:jc w:val="right"/>
              <w:rPr>
                <w:sz w:val="18"/>
                <w:szCs w:val="20"/>
              </w:rPr>
            </w:pPr>
            <w:r w:rsidRPr="00E21164">
              <w:rPr>
                <w:sz w:val="18"/>
                <w:szCs w:val="20"/>
              </w:rPr>
              <w:lastRenderedPageBreak/>
              <w:t>3</w:t>
            </w:r>
          </w:p>
        </w:tc>
        <w:tc>
          <w:tcPr>
            <w:tcW w:w="3399" w:type="dxa"/>
          </w:tcPr>
          <w:p w:rsidR="00327937" w:rsidRPr="00E21164" w:rsidRDefault="00327937" w:rsidP="00E21164">
            <w:pPr>
              <w:spacing w:line="240" w:lineRule="auto"/>
              <w:rPr>
                <w:sz w:val="18"/>
                <w:szCs w:val="20"/>
              </w:rPr>
            </w:pPr>
            <w:r w:rsidRPr="00E21164">
              <w:rPr>
                <w:sz w:val="18"/>
                <w:szCs w:val="20"/>
              </w:rPr>
              <w:t>Lëvizja Socialiste për Integrim</w:t>
            </w:r>
          </w:p>
        </w:tc>
        <w:tc>
          <w:tcPr>
            <w:tcW w:w="598" w:type="dxa"/>
          </w:tcPr>
          <w:p w:rsidR="00327937" w:rsidRPr="00E21164" w:rsidRDefault="00327937" w:rsidP="00E21164">
            <w:pPr>
              <w:spacing w:line="240" w:lineRule="auto"/>
              <w:jc w:val="right"/>
              <w:rPr>
                <w:sz w:val="18"/>
                <w:szCs w:val="20"/>
              </w:rPr>
            </w:pPr>
            <w:r w:rsidRPr="00E21164">
              <w:rPr>
                <w:sz w:val="18"/>
                <w:szCs w:val="20"/>
              </w:rPr>
              <w:t>2</w:t>
            </w:r>
          </w:p>
        </w:tc>
      </w:tr>
      <w:tr w:rsidR="00327937" w:rsidRPr="00E21164" w:rsidTr="0040121B">
        <w:tc>
          <w:tcPr>
            <w:tcW w:w="471" w:type="dxa"/>
          </w:tcPr>
          <w:p w:rsidR="00327937" w:rsidRPr="00E21164" w:rsidRDefault="00327937" w:rsidP="00E21164">
            <w:pPr>
              <w:spacing w:line="240" w:lineRule="auto"/>
              <w:rPr>
                <w:sz w:val="18"/>
                <w:szCs w:val="20"/>
              </w:rPr>
            </w:pPr>
          </w:p>
        </w:tc>
        <w:tc>
          <w:tcPr>
            <w:tcW w:w="3399" w:type="dxa"/>
          </w:tcPr>
          <w:p w:rsidR="00327937" w:rsidRPr="00E21164" w:rsidRDefault="009E6BAE" w:rsidP="00E21164">
            <w:pPr>
              <w:spacing w:line="240" w:lineRule="auto"/>
              <w:jc w:val="right"/>
              <w:rPr>
                <w:sz w:val="18"/>
                <w:szCs w:val="20"/>
              </w:rPr>
            </w:pPr>
            <w:r>
              <w:rPr>
                <w:sz w:val="18"/>
                <w:szCs w:val="20"/>
              </w:rPr>
              <w:t>Total</w:t>
            </w:r>
          </w:p>
        </w:tc>
        <w:tc>
          <w:tcPr>
            <w:tcW w:w="598" w:type="dxa"/>
          </w:tcPr>
          <w:p w:rsidR="00327937" w:rsidRPr="00E21164" w:rsidRDefault="00327937" w:rsidP="00E21164">
            <w:pPr>
              <w:spacing w:line="240" w:lineRule="auto"/>
              <w:jc w:val="right"/>
              <w:rPr>
                <w:sz w:val="18"/>
                <w:szCs w:val="20"/>
              </w:rPr>
            </w:pPr>
            <w:r w:rsidRPr="00E21164">
              <w:rPr>
                <w:sz w:val="18"/>
                <w:szCs w:val="20"/>
              </w:rPr>
              <w:t>16</w:t>
            </w:r>
          </w:p>
        </w:tc>
      </w:tr>
    </w:tbl>
    <w:p w:rsidR="00A72FAA" w:rsidRDefault="00822D98" w:rsidP="005E1D34">
      <w:pPr>
        <w:pStyle w:val="BodyText2"/>
        <w:numPr>
          <w:ilvl w:val="0"/>
          <w:numId w:val="1"/>
        </w:numPr>
        <w:spacing w:line="240" w:lineRule="auto"/>
        <w:rPr>
          <w:sz w:val="20"/>
          <w:szCs w:val="20"/>
          <w:lang w:val="sq-AL"/>
        </w:rPr>
      </w:pPr>
      <w:r>
        <w:rPr>
          <w:sz w:val="20"/>
          <w:szCs w:val="20"/>
          <w:lang w:val="sq-AL"/>
        </w:rPr>
        <w:t xml:space="preserve">To announce the winning candidates for member of Parlament from the </w:t>
      </w:r>
      <w:r>
        <w:rPr>
          <w:rFonts w:eastAsia="MS Mincho"/>
          <w:sz w:val="20"/>
          <w:szCs w:val="20"/>
        </w:rPr>
        <w:t>multi-name list</w:t>
      </w:r>
      <w:r>
        <w:rPr>
          <w:sz w:val="20"/>
          <w:szCs w:val="20"/>
          <w:lang w:val="sq-AL"/>
        </w:rPr>
        <w:t xml:space="preserve"> of political parties, approved by CEC for the </w:t>
      </w:r>
      <w:r>
        <w:rPr>
          <w:sz w:val="20"/>
          <w:szCs w:val="20"/>
        </w:rPr>
        <w:t xml:space="preserve"> </w:t>
      </w:r>
      <w:bookmarkStart w:id="16" w:name="RegionName8"/>
      <w:r>
        <w:rPr>
          <w:sz w:val="20"/>
          <w:szCs w:val="20"/>
        </w:rPr>
        <w:t>FIER</w:t>
      </w:r>
      <w:bookmarkEnd w:id="16"/>
      <w:r>
        <w:rPr>
          <w:sz w:val="20"/>
          <w:szCs w:val="20"/>
        </w:rPr>
        <w:t xml:space="preserve"> Region</w:t>
      </w:r>
      <w:r>
        <w:rPr>
          <w:sz w:val="20"/>
          <w:szCs w:val="20"/>
          <w:lang w:val="sq-AL"/>
        </w:rPr>
        <w:t>, as follows:</w:t>
      </w:r>
    </w:p>
    <w:tbl>
      <w:tblPr>
        <w:tblpPr w:leftFromText="180" w:rightFromText="180" w:vertAnchor="text" w:horzAnchor="page" w:tblpX="1781" w:tblpY="162"/>
        <w:tblOverlap w:val="never"/>
        <w:tblW w:w="9198" w:type="dxa"/>
        <w:tblLayout w:type="fixed"/>
        <w:tblCellMar>
          <w:left w:w="115" w:type="dxa"/>
          <w:right w:w="115" w:type="dxa"/>
        </w:tblCellMar>
        <w:tblLook w:val="04A0" w:firstRow="1" w:lastRow="0" w:firstColumn="1" w:lastColumn="0" w:noHBand="0" w:noVBand="1"/>
      </w:tblPr>
      <w:tblGrid>
        <w:gridCol w:w="537"/>
        <w:gridCol w:w="8661"/>
      </w:tblGrid>
      <w:tr w:rsidR="00A72FAA" w:rsidRPr="00E21164">
        <w:trPr>
          <w:trHeight w:hRule="exact" w:val="227"/>
        </w:trPr>
        <w:tc>
          <w:tcPr>
            <w:tcW w:w="537" w:type="dxa"/>
            <w:shd w:val="clear" w:color="auto" w:fill="FFFFFF"/>
          </w:tcPr>
          <w:p w:rsidR="00A72FAA" w:rsidRPr="00E21164" w:rsidRDefault="00A72FAA" w:rsidP="00E21164">
            <w:pPr>
              <w:pStyle w:val="BodyText2"/>
              <w:spacing w:line="240" w:lineRule="auto"/>
              <w:jc w:val="right"/>
              <w:rPr>
                <w:sz w:val="18"/>
                <w:szCs w:val="20"/>
                <w:lang w:val="sq-AL"/>
              </w:rPr>
            </w:pPr>
            <w:bookmarkStart w:id="17" w:name="TABAllCandidates" w:colFirst="0" w:colLast="1"/>
          </w:p>
        </w:tc>
        <w:tc>
          <w:tcPr>
            <w:tcW w:w="8661" w:type="dxa"/>
            <w:shd w:val="clear" w:color="auto" w:fill="FFFFFF"/>
          </w:tcPr>
          <w:p w:rsidR="00A72FAA" w:rsidRPr="00E21164" w:rsidRDefault="00A72FAA" w:rsidP="00E21164">
            <w:pPr>
              <w:pStyle w:val="BodyText2"/>
              <w:spacing w:line="240" w:lineRule="auto"/>
              <w:rPr>
                <w:sz w:val="18"/>
                <w:szCs w:val="20"/>
                <w:highlight w:val="yellow"/>
                <w:lang w:val="sq-AL"/>
              </w:rPr>
            </w:pPr>
          </w:p>
        </w:tc>
      </w:tr>
      <w:bookmarkEnd w:id="17"/>
      <w:tr w:rsidR="00A72FAA" w:rsidRPr="00E21164" w:rsidTr="00327937">
        <w:tc>
          <w:tcPr>
            <w:tcW w:w="537" w:type="dxa"/>
            <w:shd w:val="clear" w:color="auto" w:fill="CCCCCC"/>
          </w:tcPr>
          <w:p w:rsidR="00A72FAA" w:rsidRPr="00E21164" w:rsidRDefault="00A72FAA" w:rsidP="00E21164">
            <w:pPr>
              <w:spacing w:line="240" w:lineRule="auto"/>
              <w:rPr>
                <w:sz w:val="18"/>
                <w:szCs w:val="20"/>
              </w:rPr>
            </w:pPr>
          </w:p>
        </w:tc>
        <w:tc>
          <w:tcPr>
            <w:tcW w:w="8661" w:type="dxa"/>
            <w:shd w:val="clear" w:color="auto" w:fill="CCCCCC"/>
          </w:tcPr>
          <w:p w:rsidR="00A72FAA" w:rsidRPr="00E21164" w:rsidRDefault="00327937" w:rsidP="00E21164">
            <w:pPr>
              <w:spacing w:line="240" w:lineRule="auto"/>
              <w:rPr>
                <w:sz w:val="18"/>
                <w:szCs w:val="20"/>
              </w:rPr>
            </w:pPr>
            <w:r w:rsidRPr="00E21164">
              <w:rPr>
                <w:sz w:val="18"/>
                <w:szCs w:val="20"/>
              </w:rPr>
              <w:t>PARTIA SOCIALISTE E SHQIPËRISË</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1</w:t>
            </w:r>
          </w:p>
        </w:tc>
        <w:tc>
          <w:tcPr>
            <w:tcW w:w="8661" w:type="dxa"/>
          </w:tcPr>
          <w:p w:rsidR="00A72FAA" w:rsidRPr="00E21164" w:rsidRDefault="00327937" w:rsidP="00E21164">
            <w:pPr>
              <w:spacing w:line="240" w:lineRule="auto"/>
              <w:rPr>
                <w:sz w:val="18"/>
                <w:szCs w:val="20"/>
              </w:rPr>
            </w:pPr>
            <w:r w:rsidRPr="00E21164">
              <w:rPr>
                <w:sz w:val="18"/>
                <w:szCs w:val="20"/>
              </w:rPr>
              <w:t>ERION MIRDASH BRAÇE</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2</w:t>
            </w:r>
          </w:p>
        </w:tc>
        <w:tc>
          <w:tcPr>
            <w:tcW w:w="8661" w:type="dxa"/>
          </w:tcPr>
          <w:p w:rsidR="00A72FAA" w:rsidRPr="00E21164" w:rsidRDefault="00327937" w:rsidP="00E21164">
            <w:pPr>
              <w:spacing w:line="240" w:lineRule="auto"/>
              <w:rPr>
                <w:sz w:val="18"/>
                <w:szCs w:val="20"/>
              </w:rPr>
            </w:pPr>
            <w:r w:rsidRPr="00E21164">
              <w:rPr>
                <w:sz w:val="18"/>
                <w:szCs w:val="20"/>
              </w:rPr>
              <w:t>ADELINA PETRAQ RISTA</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3</w:t>
            </w:r>
          </w:p>
        </w:tc>
        <w:tc>
          <w:tcPr>
            <w:tcW w:w="8661" w:type="dxa"/>
          </w:tcPr>
          <w:p w:rsidR="00A72FAA" w:rsidRPr="00E21164" w:rsidRDefault="00327937" w:rsidP="00E21164">
            <w:pPr>
              <w:spacing w:line="240" w:lineRule="auto"/>
              <w:rPr>
                <w:sz w:val="18"/>
                <w:szCs w:val="20"/>
              </w:rPr>
            </w:pPr>
            <w:r w:rsidRPr="00E21164">
              <w:rPr>
                <w:sz w:val="18"/>
                <w:szCs w:val="20"/>
              </w:rPr>
              <w:t>BASHKIM MUHAMET FINO</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4</w:t>
            </w:r>
          </w:p>
        </w:tc>
        <w:tc>
          <w:tcPr>
            <w:tcW w:w="8661" w:type="dxa"/>
          </w:tcPr>
          <w:p w:rsidR="00A72FAA" w:rsidRPr="00E21164" w:rsidRDefault="00327937" w:rsidP="00E21164">
            <w:pPr>
              <w:spacing w:line="240" w:lineRule="auto"/>
              <w:rPr>
                <w:sz w:val="18"/>
                <w:szCs w:val="20"/>
              </w:rPr>
            </w:pPr>
            <w:r w:rsidRPr="00E21164">
              <w:rPr>
                <w:sz w:val="18"/>
                <w:szCs w:val="20"/>
              </w:rPr>
              <w:t>ISMET SHYQYRI BEQIRAJ</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5</w:t>
            </w:r>
          </w:p>
        </w:tc>
        <w:tc>
          <w:tcPr>
            <w:tcW w:w="8661" w:type="dxa"/>
          </w:tcPr>
          <w:p w:rsidR="00A72FAA" w:rsidRPr="00E21164" w:rsidRDefault="00327937" w:rsidP="00E21164">
            <w:pPr>
              <w:spacing w:line="240" w:lineRule="auto"/>
              <w:rPr>
                <w:sz w:val="18"/>
                <w:szCs w:val="20"/>
              </w:rPr>
            </w:pPr>
            <w:r w:rsidRPr="00E21164">
              <w:rPr>
                <w:sz w:val="18"/>
                <w:szCs w:val="20"/>
              </w:rPr>
              <w:t>ANTONETA NASI DHIMA</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6</w:t>
            </w:r>
          </w:p>
        </w:tc>
        <w:tc>
          <w:tcPr>
            <w:tcW w:w="8661" w:type="dxa"/>
          </w:tcPr>
          <w:p w:rsidR="00A72FAA" w:rsidRPr="00E21164" w:rsidRDefault="00327937" w:rsidP="00E21164">
            <w:pPr>
              <w:spacing w:line="240" w:lineRule="auto"/>
              <w:rPr>
                <w:sz w:val="18"/>
                <w:szCs w:val="20"/>
              </w:rPr>
            </w:pPr>
            <w:r w:rsidRPr="00E21164">
              <w:rPr>
                <w:sz w:val="18"/>
                <w:szCs w:val="20"/>
              </w:rPr>
              <w:t>BUJAR AVDULLA ÇELA</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7</w:t>
            </w:r>
          </w:p>
        </w:tc>
        <w:tc>
          <w:tcPr>
            <w:tcW w:w="8661" w:type="dxa"/>
          </w:tcPr>
          <w:p w:rsidR="00A72FAA" w:rsidRPr="00E21164" w:rsidRDefault="00327937" w:rsidP="00E21164">
            <w:pPr>
              <w:spacing w:line="240" w:lineRule="auto"/>
              <w:rPr>
                <w:sz w:val="18"/>
                <w:szCs w:val="20"/>
              </w:rPr>
            </w:pPr>
            <w:r w:rsidRPr="00E21164">
              <w:rPr>
                <w:sz w:val="18"/>
                <w:szCs w:val="20"/>
              </w:rPr>
              <w:t>TATIANA NUREDIN PIRO(NURÇE)</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8</w:t>
            </w:r>
          </w:p>
        </w:tc>
        <w:tc>
          <w:tcPr>
            <w:tcW w:w="8661" w:type="dxa"/>
          </w:tcPr>
          <w:p w:rsidR="00A72FAA" w:rsidRPr="00E21164" w:rsidRDefault="00327937" w:rsidP="00E21164">
            <w:pPr>
              <w:spacing w:line="240" w:lineRule="auto"/>
              <w:rPr>
                <w:sz w:val="18"/>
                <w:szCs w:val="20"/>
              </w:rPr>
            </w:pPr>
            <w:r w:rsidRPr="00E21164">
              <w:rPr>
                <w:sz w:val="18"/>
                <w:szCs w:val="20"/>
              </w:rPr>
              <w:t>ANDUEL FATMIR XHINDI</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9</w:t>
            </w:r>
          </w:p>
        </w:tc>
        <w:tc>
          <w:tcPr>
            <w:tcW w:w="8661" w:type="dxa"/>
          </w:tcPr>
          <w:p w:rsidR="00A72FAA" w:rsidRPr="00E21164" w:rsidRDefault="00327937" w:rsidP="00E21164">
            <w:pPr>
              <w:spacing w:line="240" w:lineRule="auto"/>
              <w:rPr>
                <w:sz w:val="18"/>
                <w:szCs w:val="20"/>
              </w:rPr>
            </w:pPr>
            <w:r w:rsidRPr="00E21164">
              <w:rPr>
                <w:sz w:val="18"/>
                <w:szCs w:val="20"/>
              </w:rPr>
              <w:t>GRAMOZ KASO RUÇI</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10</w:t>
            </w:r>
          </w:p>
        </w:tc>
        <w:tc>
          <w:tcPr>
            <w:tcW w:w="8661" w:type="dxa"/>
          </w:tcPr>
          <w:p w:rsidR="00A72FAA" w:rsidRPr="00E21164" w:rsidRDefault="00327937" w:rsidP="00E21164">
            <w:pPr>
              <w:spacing w:line="240" w:lineRule="auto"/>
              <w:rPr>
                <w:sz w:val="18"/>
                <w:szCs w:val="20"/>
              </w:rPr>
            </w:pPr>
            <w:r w:rsidRPr="00E21164">
              <w:rPr>
                <w:sz w:val="18"/>
                <w:szCs w:val="20"/>
              </w:rPr>
              <w:t>XHEVIT QEMAL BUSHAJ</w:t>
            </w:r>
          </w:p>
        </w:tc>
      </w:tr>
      <w:tr w:rsidR="00A72FAA" w:rsidRPr="00E21164" w:rsidTr="00327937">
        <w:tc>
          <w:tcPr>
            <w:tcW w:w="537" w:type="dxa"/>
            <w:shd w:val="clear" w:color="auto" w:fill="CCCCCC"/>
          </w:tcPr>
          <w:p w:rsidR="00A72FAA" w:rsidRPr="00E21164" w:rsidRDefault="00A72FAA" w:rsidP="00E21164">
            <w:pPr>
              <w:spacing w:line="240" w:lineRule="auto"/>
              <w:rPr>
                <w:sz w:val="18"/>
                <w:szCs w:val="20"/>
              </w:rPr>
            </w:pPr>
          </w:p>
        </w:tc>
        <w:tc>
          <w:tcPr>
            <w:tcW w:w="8661" w:type="dxa"/>
            <w:shd w:val="clear" w:color="auto" w:fill="CCCCCC"/>
          </w:tcPr>
          <w:p w:rsidR="00A72FAA" w:rsidRPr="00E21164" w:rsidRDefault="00327937" w:rsidP="00E21164">
            <w:pPr>
              <w:spacing w:line="240" w:lineRule="auto"/>
              <w:rPr>
                <w:sz w:val="18"/>
                <w:szCs w:val="20"/>
              </w:rPr>
            </w:pPr>
            <w:r w:rsidRPr="00E21164">
              <w:rPr>
                <w:sz w:val="18"/>
                <w:szCs w:val="20"/>
              </w:rPr>
              <w:t>PARTIA DEMOKRATIKE</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1</w:t>
            </w:r>
          </w:p>
        </w:tc>
        <w:tc>
          <w:tcPr>
            <w:tcW w:w="8661" w:type="dxa"/>
          </w:tcPr>
          <w:p w:rsidR="00A72FAA" w:rsidRPr="00E21164" w:rsidRDefault="00822D98" w:rsidP="00E21164">
            <w:pPr>
              <w:spacing w:line="240" w:lineRule="auto"/>
              <w:rPr>
                <w:sz w:val="18"/>
                <w:szCs w:val="20"/>
              </w:rPr>
            </w:pPr>
            <w:r w:rsidRPr="00E21164">
              <w:rPr>
                <w:sz w:val="18"/>
                <w:szCs w:val="20"/>
              </w:rPr>
              <w:t>ENKELEJD LUTFI ALIBEAJ</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2</w:t>
            </w:r>
          </w:p>
        </w:tc>
        <w:tc>
          <w:tcPr>
            <w:tcW w:w="8661" w:type="dxa"/>
          </w:tcPr>
          <w:p w:rsidR="00A72FAA" w:rsidRPr="00E21164" w:rsidRDefault="00822D98" w:rsidP="00E21164">
            <w:pPr>
              <w:spacing w:line="240" w:lineRule="auto"/>
              <w:rPr>
                <w:sz w:val="18"/>
                <w:szCs w:val="20"/>
              </w:rPr>
            </w:pPr>
            <w:r w:rsidRPr="00E21164">
              <w:rPr>
                <w:sz w:val="18"/>
                <w:szCs w:val="20"/>
              </w:rPr>
              <w:t>GENC STEFAN POLLO</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3</w:t>
            </w:r>
          </w:p>
        </w:tc>
        <w:tc>
          <w:tcPr>
            <w:tcW w:w="8661" w:type="dxa"/>
          </w:tcPr>
          <w:p w:rsidR="00A72FAA" w:rsidRPr="00E21164" w:rsidRDefault="00822D98" w:rsidP="00E21164">
            <w:pPr>
              <w:spacing w:line="240" w:lineRule="auto"/>
              <w:rPr>
                <w:sz w:val="18"/>
                <w:szCs w:val="20"/>
              </w:rPr>
            </w:pPr>
            <w:r w:rsidRPr="00E21164">
              <w:rPr>
                <w:sz w:val="18"/>
                <w:szCs w:val="20"/>
              </w:rPr>
              <w:t>MYSLIM NAZIF MURRIZI</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4</w:t>
            </w:r>
          </w:p>
        </w:tc>
        <w:tc>
          <w:tcPr>
            <w:tcW w:w="8661" w:type="dxa"/>
          </w:tcPr>
          <w:p w:rsidR="00A72FAA" w:rsidRPr="00E21164" w:rsidRDefault="00822D98" w:rsidP="00E21164">
            <w:pPr>
              <w:spacing w:line="240" w:lineRule="auto"/>
              <w:rPr>
                <w:sz w:val="18"/>
                <w:szCs w:val="20"/>
              </w:rPr>
            </w:pPr>
            <w:r w:rsidRPr="00E21164">
              <w:rPr>
                <w:sz w:val="18"/>
                <w:szCs w:val="20"/>
              </w:rPr>
              <w:t>LUAN RAMADAN BACI</w:t>
            </w:r>
          </w:p>
        </w:tc>
      </w:tr>
      <w:tr w:rsidR="00A72FAA" w:rsidRPr="00E21164" w:rsidTr="00327937">
        <w:tc>
          <w:tcPr>
            <w:tcW w:w="537" w:type="dxa"/>
            <w:shd w:val="clear" w:color="auto" w:fill="CCCCCC"/>
          </w:tcPr>
          <w:p w:rsidR="00A72FAA" w:rsidRPr="00E21164" w:rsidRDefault="00A72FAA" w:rsidP="00E21164">
            <w:pPr>
              <w:spacing w:line="240" w:lineRule="auto"/>
              <w:rPr>
                <w:sz w:val="18"/>
                <w:szCs w:val="20"/>
              </w:rPr>
            </w:pPr>
          </w:p>
        </w:tc>
        <w:tc>
          <w:tcPr>
            <w:tcW w:w="8661" w:type="dxa"/>
            <w:shd w:val="clear" w:color="auto" w:fill="CCCCCC"/>
          </w:tcPr>
          <w:p w:rsidR="00A72FAA" w:rsidRPr="00E21164" w:rsidRDefault="00327937" w:rsidP="00E21164">
            <w:pPr>
              <w:spacing w:line="240" w:lineRule="auto"/>
              <w:rPr>
                <w:sz w:val="18"/>
                <w:szCs w:val="20"/>
              </w:rPr>
            </w:pPr>
            <w:r w:rsidRPr="00E21164">
              <w:rPr>
                <w:sz w:val="18"/>
                <w:szCs w:val="20"/>
              </w:rPr>
              <w:t>LËVIZJA SOCIALISTE PËR INTEGRIM</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1</w:t>
            </w:r>
          </w:p>
        </w:tc>
        <w:tc>
          <w:tcPr>
            <w:tcW w:w="8661" w:type="dxa"/>
          </w:tcPr>
          <w:p w:rsidR="00A72FAA" w:rsidRPr="00E21164" w:rsidRDefault="00822D98" w:rsidP="00E21164">
            <w:pPr>
              <w:spacing w:line="240" w:lineRule="auto"/>
              <w:rPr>
                <w:sz w:val="18"/>
                <w:szCs w:val="20"/>
              </w:rPr>
            </w:pPr>
            <w:r w:rsidRPr="00E21164">
              <w:rPr>
                <w:sz w:val="18"/>
                <w:szCs w:val="20"/>
              </w:rPr>
              <w:t>PETRIT KOZMA VASILI</w:t>
            </w:r>
          </w:p>
        </w:tc>
      </w:tr>
      <w:tr w:rsidR="00A72FAA" w:rsidRPr="00E21164" w:rsidTr="00327937">
        <w:tc>
          <w:tcPr>
            <w:tcW w:w="537" w:type="dxa"/>
          </w:tcPr>
          <w:p w:rsidR="00A72FAA" w:rsidRPr="00E21164" w:rsidRDefault="00822D98" w:rsidP="00E21164">
            <w:pPr>
              <w:spacing w:line="240" w:lineRule="auto"/>
              <w:rPr>
                <w:sz w:val="18"/>
                <w:szCs w:val="20"/>
              </w:rPr>
            </w:pPr>
            <w:r w:rsidRPr="00E21164">
              <w:rPr>
                <w:sz w:val="18"/>
                <w:szCs w:val="20"/>
              </w:rPr>
              <w:t>2</w:t>
            </w:r>
          </w:p>
        </w:tc>
        <w:tc>
          <w:tcPr>
            <w:tcW w:w="8661" w:type="dxa"/>
          </w:tcPr>
          <w:p w:rsidR="00A72FAA" w:rsidRPr="00E21164" w:rsidRDefault="00822D98" w:rsidP="00E21164">
            <w:pPr>
              <w:spacing w:line="240" w:lineRule="auto"/>
              <w:rPr>
                <w:sz w:val="18"/>
                <w:szCs w:val="20"/>
              </w:rPr>
            </w:pPr>
            <w:r w:rsidRPr="00E21164">
              <w:rPr>
                <w:sz w:val="18"/>
                <w:szCs w:val="20"/>
              </w:rPr>
              <w:t>ROBERT THOMA BITRI</w:t>
            </w:r>
          </w:p>
        </w:tc>
      </w:tr>
    </w:tbl>
    <w:p w:rsidR="00A72FAA" w:rsidRDefault="00822D98" w:rsidP="005E1D34">
      <w:pPr>
        <w:spacing w:after="0" w:line="240" w:lineRule="auto"/>
        <w:ind w:left="360"/>
        <w:jc w:val="both"/>
        <w:rPr>
          <w:bCs/>
          <w:sz w:val="20"/>
          <w:szCs w:val="20"/>
        </w:rPr>
      </w:pPr>
      <w:r>
        <w:rPr>
          <w:bCs/>
          <w:sz w:val="20"/>
          <w:szCs w:val="20"/>
        </w:rPr>
        <w:t>3.</w:t>
      </w:r>
      <w:r>
        <w:rPr>
          <w:bCs/>
          <w:sz w:val="20"/>
          <w:szCs w:val="20"/>
          <w:lang w:val="en-US"/>
        </w:rPr>
        <w:tab/>
      </w:r>
      <w:r>
        <w:rPr>
          <w:bCs/>
          <w:sz w:val="20"/>
          <w:szCs w:val="20"/>
        </w:rPr>
        <w:t>This Decision comes immediately into effect.</w:t>
      </w:r>
    </w:p>
    <w:p w:rsidR="00A72FAA" w:rsidRDefault="00822D98" w:rsidP="005E1D34">
      <w:pPr>
        <w:numPr>
          <w:ilvl w:val="0"/>
          <w:numId w:val="2"/>
        </w:numPr>
        <w:spacing w:line="240" w:lineRule="auto"/>
        <w:jc w:val="both"/>
        <w:rPr>
          <w:sz w:val="20"/>
          <w:szCs w:val="20"/>
        </w:rPr>
      </w:pPr>
      <w:r>
        <w:rPr>
          <w:sz w:val="20"/>
          <w:szCs w:val="20"/>
        </w:rPr>
        <w:t xml:space="preserve">A complaint can be filed against this decision in the Electoral College, Tirana Court of Appeals, within five days from its publication.  </w:t>
      </w:r>
    </w:p>
    <w:p w:rsidR="00A72FAA" w:rsidRDefault="00822D98" w:rsidP="005E1D34">
      <w:pPr>
        <w:pStyle w:val="Style13"/>
        <w:spacing w:after="0" w:line="240" w:lineRule="auto"/>
        <w:ind w:left="0"/>
        <w:jc w:val="both"/>
        <w:rPr>
          <w:rFonts w:ascii="Verdana" w:eastAsia="Times New Roman" w:hAnsi="Verdana"/>
          <w:b/>
          <w:lang w:val="sq-AL"/>
        </w:rPr>
      </w:pPr>
      <w:r>
        <w:rPr>
          <w:rFonts w:ascii="Verdana" w:eastAsia="Times New Roman" w:hAnsi="Verdana"/>
          <w:b/>
          <w:lang w:val="sq-AL"/>
        </w:rPr>
        <w:t>Klement       ZGURI -</w:t>
      </w:r>
      <w:r>
        <w:rPr>
          <w:rFonts w:ascii="Verdana" w:eastAsia="Times New Roman" w:hAnsi="Verdana"/>
          <w:b/>
          <w:lang w:val="sq-AL"/>
        </w:rPr>
        <w:tab/>
      </w:r>
      <w:r>
        <w:rPr>
          <w:rFonts w:ascii="Verdana" w:eastAsia="Times New Roman" w:hAnsi="Verdana"/>
          <w:b/>
          <w:lang w:val="sq-AL"/>
        </w:rPr>
        <w:tab/>
      </w:r>
      <w:r w:rsidR="00E21164">
        <w:rPr>
          <w:rFonts w:ascii="Verdana" w:eastAsia="Times New Roman" w:hAnsi="Verdana"/>
          <w:b/>
          <w:lang w:val="sq-AL"/>
        </w:rPr>
        <w:t>Chairman</w:t>
      </w:r>
    </w:p>
    <w:p w:rsidR="00A72FAA" w:rsidRDefault="00A72FAA" w:rsidP="005E1D34">
      <w:pPr>
        <w:pStyle w:val="Style13"/>
        <w:spacing w:after="0" w:line="240" w:lineRule="auto"/>
        <w:ind w:left="750" w:hanging="750"/>
        <w:jc w:val="both"/>
        <w:rPr>
          <w:rFonts w:ascii="Verdana" w:eastAsia="Times New Roman" w:hAnsi="Verdana"/>
          <w:b/>
          <w:sz w:val="10"/>
          <w:szCs w:val="10"/>
          <w:lang w:val="sq-AL"/>
        </w:rPr>
      </w:pPr>
    </w:p>
    <w:p w:rsidR="00A72FAA" w:rsidRDefault="00822D98" w:rsidP="005E1D34">
      <w:pPr>
        <w:pStyle w:val="Style13"/>
        <w:spacing w:after="0" w:line="240" w:lineRule="auto"/>
        <w:ind w:left="750" w:hanging="750"/>
        <w:jc w:val="both"/>
        <w:rPr>
          <w:rFonts w:ascii="Verdana" w:eastAsia="Times New Roman" w:hAnsi="Verdana"/>
          <w:b/>
          <w:lang w:val="sq-AL"/>
        </w:rPr>
      </w:pPr>
      <w:r>
        <w:rPr>
          <w:rFonts w:ascii="Verdana" w:eastAsia="Times New Roman" w:hAnsi="Verdana"/>
          <w:b/>
          <w:lang w:val="sq-AL"/>
        </w:rPr>
        <w:t>Denar</w:t>
      </w:r>
      <w:r>
        <w:rPr>
          <w:rFonts w:ascii="Verdana" w:eastAsia="Times New Roman" w:hAnsi="Verdana"/>
          <w:b/>
          <w:lang w:val="sq-AL"/>
        </w:rPr>
        <w:tab/>
      </w:r>
      <w:r>
        <w:rPr>
          <w:rFonts w:ascii="Verdana" w:eastAsia="Times New Roman" w:hAnsi="Verdana"/>
          <w:b/>
          <w:lang w:val="sq-AL"/>
        </w:rPr>
        <w:tab/>
        <w:t>BIBA -</w:t>
      </w:r>
      <w:r>
        <w:rPr>
          <w:rFonts w:ascii="Verdana" w:eastAsia="Times New Roman" w:hAnsi="Verdana"/>
          <w:b/>
          <w:lang w:val="sq-AL"/>
        </w:rPr>
        <w:tab/>
      </w:r>
      <w:r>
        <w:rPr>
          <w:rFonts w:ascii="Verdana" w:eastAsia="Times New Roman" w:hAnsi="Verdana"/>
          <w:b/>
          <w:lang w:val="sq-AL"/>
        </w:rPr>
        <w:tab/>
      </w:r>
      <w:r w:rsidR="00E21164">
        <w:rPr>
          <w:rFonts w:ascii="Verdana" w:eastAsia="Times New Roman" w:hAnsi="Verdana"/>
          <w:b/>
          <w:lang w:val="sq-AL"/>
        </w:rPr>
        <w:t>Deputy Chairman</w:t>
      </w:r>
    </w:p>
    <w:p w:rsidR="00A72FAA" w:rsidRDefault="00A72FAA" w:rsidP="005E1D34">
      <w:pPr>
        <w:pStyle w:val="Style13"/>
        <w:spacing w:after="0" w:line="240" w:lineRule="auto"/>
        <w:ind w:left="750" w:hanging="750"/>
        <w:jc w:val="both"/>
        <w:rPr>
          <w:rFonts w:ascii="Verdana" w:eastAsia="Times New Roman" w:hAnsi="Verdana"/>
          <w:b/>
          <w:sz w:val="10"/>
          <w:szCs w:val="10"/>
          <w:lang w:val="sq-AL"/>
        </w:rPr>
      </w:pPr>
    </w:p>
    <w:p w:rsidR="00A72FAA" w:rsidRDefault="00822D98" w:rsidP="005E1D34">
      <w:pPr>
        <w:pStyle w:val="Style13"/>
        <w:spacing w:after="0" w:line="240" w:lineRule="auto"/>
        <w:ind w:left="750" w:hanging="750"/>
        <w:jc w:val="both"/>
        <w:rPr>
          <w:rFonts w:ascii="Verdana" w:eastAsia="Times New Roman" w:hAnsi="Verdana"/>
          <w:b/>
          <w:sz w:val="10"/>
          <w:szCs w:val="10"/>
          <w:lang w:val="sq-AL"/>
        </w:rPr>
      </w:pPr>
      <w:r>
        <w:rPr>
          <w:rFonts w:ascii="Verdana" w:eastAsia="Times New Roman" w:hAnsi="Verdana"/>
          <w:b/>
          <w:lang w:val="sq-AL"/>
        </w:rPr>
        <w:t>Bledar</w:t>
      </w:r>
      <w:r>
        <w:rPr>
          <w:rFonts w:ascii="Verdana" w:eastAsia="Times New Roman" w:hAnsi="Verdana"/>
          <w:b/>
          <w:lang w:val="sq-AL"/>
        </w:rPr>
        <w:tab/>
      </w:r>
      <w:r>
        <w:rPr>
          <w:rFonts w:ascii="Verdana" w:eastAsia="Times New Roman" w:hAnsi="Verdana"/>
          <w:b/>
          <w:lang w:val="sq-AL"/>
        </w:rPr>
        <w:tab/>
        <w:t>SKENDERI -</w:t>
      </w:r>
      <w:r>
        <w:rPr>
          <w:rFonts w:ascii="Verdana" w:eastAsia="Times New Roman" w:hAnsi="Verdana"/>
          <w:b/>
          <w:lang w:val="sq-AL"/>
        </w:rPr>
        <w:tab/>
      </w:r>
      <w:r>
        <w:rPr>
          <w:rFonts w:ascii="Verdana" w:eastAsia="Times New Roman" w:hAnsi="Verdana"/>
          <w:b/>
          <w:lang w:val="sq-AL"/>
        </w:rPr>
        <w:tab/>
      </w:r>
      <w:r w:rsidR="00E21164">
        <w:rPr>
          <w:rFonts w:ascii="Verdana" w:eastAsia="Times New Roman" w:hAnsi="Verdana"/>
          <w:b/>
          <w:lang w:val="sq-AL"/>
        </w:rPr>
        <w:t>Member</w:t>
      </w:r>
    </w:p>
    <w:p w:rsidR="00A72FAA" w:rsidRDefault="00A72FAA" w:rsidP="005E1D34">
      <w:pPr>
        <w:pStyle w:val="Style13"/>
        <w:spacing w:after="0" w:line="240" w:lineRule="auto"/>
        <w:ind w:left="750" w:hanging="750"/>
        <w:jc w:val="both"/>
        <w:rPr>
          <w:rFonts w:ascii="Verdana" w:eastAsia="Times New Roman" w:hAnsi="Verdana"/>
          <w:b/>
          <w:sz w:val="10"/>
          <w:szCs w:val="10"/>
          <w:lang w:val="sq-AL"/>
        </w:rPr>
      </w:pPr>
    </w:p>
    <w:p w:rsidR="00A72FAA" w:rsidRPr="00E21164" w:rsidRDefault="00822D98" w:rsidP="005E1D34">
      <w:pPr>
        <w:pStyle w:val="Style13"/>
        <w:spacing w:after="0" w:line="240" w:lineRule="auto"/>
        <w:ind w:left="750" w:hanging="750"/>
        <w:jc w:val="both"/>
        <w:rPr>
          <w:rFonts w:ascii="Verdana" w:eastAsia="Times New Roman" w:hAnsi="Verdana"/>
          <w:b/>
          <w:sz w:val="10"/>
          <w:szCs w:val="10"/>
          <w:lang w:val="sq-AL"/>
        </w:rPr>
      </w:pPr>
      <w:r>
        <w:rPr>
          <w:rFonts w:ascii="Verdana" w:eastAsia="Times New Roman" w:hAnsi="Verdana"/>
          <w:b/>
          <w:lang w:val="sq-AL"/>
        </w:rPr>
        <w:t xml:space="preserve">Edlira </w:t>
      </w:r>
      <w:r>
        <w:rPr>
          <w:rFonts w:ascii="Verdana" w:eastAsia="Times New Roman" w:hAnsi="Verdana"/>
          <w:b/>
          <w:lang w:val="sq-AL"/>
        </w:rPr>
        <w:tab/>
      </w:r>
      <w:r>
        <w:rPr>
          <w:rFonts w:ascii="Verdana" w:eastAsia="Times New Roman" w:hAnsi="Verdana"/>
          <w:b/>
          <w:lang w:val="sq-AL"/>
        </w:rPr>
        <w:tab/>
        <w:t>JORGAQI -</w:t>
      </w:r>
      <w:r>
        <w:rPr>
          <w:rFonts w:ascii="Verdana" w:eastAsia="Times New Roman" w:hAnsi="Verdana"/>
          <w:b/>
          <w:lang w:val="sq-AL"/>
        </w:rPr>
        <w:tab/>
      </w:r>
      <w:r>
        <w:rPr>
          <w:rFonts w:ascii="Verdana" w:eastAsia="Times New Roman" w:hAnsi="Verdana"/>
          <w:b/>
          <w:lang w:val="sq-AL"/>
        </w:rPr>
        <w:tab/>
      </w:r>
      <w:r w:rsidR="00E21164">
        <w:rPr>
          <w:rFonts w:ascii="Verdana" w:eastAsia="Times New Roman" w:hAnsi="Verdana"/>
          <w:b/>
          <w:lang w:val="sq-AL"/>
        </w:rPr>
        <w:t>Member</w:t>
      </w:r>
    </w:p>
    <w:p w:rsidR="00A72FAA" w:rsidRDefault="00A72FAA" w:rsidP="005E1D34">
      <w:pPr>
        <w:pStyle w:val="Style13"/>
        <w:spacing w:after="0" w:line="240" w:lineRule="auto"/>
        <w:ind w:left="750" w:hanging="750"/>
        <w:jc w:val="both"/>
        <w:rPr>
          <w:rFonts w:ascii="Verdana" w:eastAsia="Times New Roman" w:hAnsi="Verdana"/>
          <w:b/>
          <w:sz w:val="10"/>
          <w:szCs w:val="10"/>
          <w:lang w:val="sq-AL"/>
        </w:rPr>
      </w:pPr>
    </w:p>
    <w:p w:rsidR="00A72FAA" w:rsidRPr="00E21164" w:rsidRDefault="00822D98" w:rsidP="005E1D34">
      <w:pPr>
        <w:pStyle w:val="Style13"/>
        <w:spacing w:after="0" w:line="240" w:lineRule="auto"/>
        <w:ind w:left="0"/>
        <w:jc w:val="both"/>
        <w:rPr>
          <w:rFonts w:ascii="Verdana" w:eastAsia="Times New Roman" w:hAnsi="Verdana"/>
          <w:b/>
          <w:sz w:val="10"/>
          <w:szCs w:val="10"/>
          <w:lang w:val="sq-AL"/>
        </w:rPr>
      </w:pPr>
      <w:r>
        <w:rPr>
          <w:rFonts w:ascii="Verdana" w:eastAsia="Times New Roman" w:hAnsi="Verdana"/>
          <w:b/>
          <w:lang w:val="sq-AL"/>
        </w:rPr>
        <w:t xml:space="preserve">Gëzim </w:t>
      </w:r>
      <w:r>
        <w:rPr>
          <w:rFonts w:ascii="Verdana" w:eastAsia="Times New Roman" w:hAnsi="Verdana"/>
          <w:b/>
          <w:lang w:val="sq-AL"/>
        </w:rPr>
        <w:tab/>
        <w:t>VELESHNJA -</w:t>
      </w:r>
      <w:r>
        <w:rPr>
          <w:rFonts w:ascii="Verdana" w:eastAsia="Times New Roman" w:hAnsi="Verdana"/>
          <w:b/>
          <w:lang w:val="sq-AL"/>
        </w:rPr>
        <w:tab/>
      </w:r>
      <w:r w:rsidR="00E21164">
        <w:rPr>
          <w:rFonts w:ascii="Verdana" w:eastAsia="Times New Roman" w:hAnsi="Verdana"/>
          <w:b/>
          <w:lang w:val="sq-AL"/>
        </w:rPr>
        <w:t>Member</w:t>
      </w:r>
    </w:p>
    <w:p w:rsidR="00A72FAA" w:rsidRDefault="00A72FAA" w:rsidP="005E1D34">
      <w:pPr>
        <w:pStyle w:val="Style13"/>
        <w:spacing w:after="0" w:line="240" w:lineRule="auto"/>
        <w:ind w:left="750" w:hanging="750"/>
        <w:rPr>
          <w:rFonts w:ascii="Verdana" w:eastAsia="Times New Roman" w:hAnsi="Verdana"/>
          <w:b/>
          <w:sz w:val="10"/>
          <w:szCs w:val="10"/>
          <w:lang w:val="sq-AL"/>
        </w:rPr>
      </w:pPr>
    </w:p>
    <w:p w:rsidR="00E21164" w:rsidRDefault="00822D98" w:rsidP="005E1D34">
      <w:pPr>
        <w:pStyle w:val="Style13"/>
        <w:spacing w:after="0" w:line="240" w:lineRule="auto"/>
        <w:ind w:left="750" w:hanging="750"/>
        <w:jc w:val="both"/>
        <w:rPr>
          <w:rFonts w:ascii="Verdana" w:eastAsia="Times New Roman" w:hAnsi="Verdana"/>
          <w:b/>
          <w:sz w:val="10"/>
          <w:szCs w:val="10"/>
          <w:lang w:val="sq-AL"/>
        </w:rPr>
      </w:pPr>
      <w:r>
        <w:rPr>
          <w:rFonts w:ascii="Verdana" w:eastAsia="Times New Roman" w:hAnsi="Verdana"/>
          <w:b/>
          <w:lang w:val="sq-AL"/>
        </w:rPr>
        <w:t>Hysen</w:t>
      </w:r>
      <w:r>
        <w:rPr>
          <w:rFonts w:ascii="Verdana" w:eastAsia="Times New Roman" w:hAnsi="Verdana"/>
          <w:b/>
          <w:lang w:val="sq-AL"/>
        </w:rPr>
        <w:tab/>
      </w:r>
      <w:r>
        <w:rPr>
          <w:rFonts w:ascii="Verdana" w:eastAsia="Times New Roman" w:hAnsi="Verdana"/>
          <w:b/>
          <w:lang w:val="sq-AL"/>
        </w:rPr>
        <w:tab/>
        <w:t>OSMANAJ -</w:t>
      </w:r>
      <w:r>
        <w:rPr>
          <w:rFonts w:ascii="Verdana" w:eastAsia="Times New Roman" w:hAnsi="Verdana"/>
          <w:b/>
          <w:lang w:val="sq-AL"/>
        </w:rPr>
        <w:tab/>
      </w:r>
      <w:r>
        <w:rPr>
          <w:rFonts w:ascii="Verdana" w:eastAsia="Times New Roman" w:hAnsi="Verdana"/>
          <w:b/>
          <w:lang w:val="sq-AL"/>
        </w:rPr>
        <w:tab/>
      </w:r>
      <w:r w:rsidR="00E21164">
        <w:rPr>
          <w:rFonts w:ascii="Verdana" w:eastAsia="Times New Roman" w:hAnsi="Verdana"/>
          <w:b/>
          <w:lang w:val="sq-AL"/>
        </w:rPr>
        <w:t>Member</w:t>
      </w:r>
    </w:p>
    <w:p w:rsidR="00A72FAA" w:rsidRDefault="00A72FAA" w:rsidP="005E1D34">
      <w:pPr>
        <w:pStyle w:val="Style13"/>
        <w:spacing w:after="0" w:line="240" w:lineRule="auto"/>
        <w:ind w:left="0"/>
        <w:rPr>
          <w:rFonts w:ascii="Verdana" w:eastAsia="Times New Roman" w:hAnsi="Verdana"/>
          <w:b/>
          <w:sz w:val="10"/>
          <w:szCs w:val="10"/>
          <w:lang w:val="sq-AL"/>
        </w:rPr>
      </w:pPr>
    </w:p>
    <w:p w:rsidR="00E21164" w:rsidRDefault="00822D98" w:rsidP="005E1D34">
      <w:pPr>
        <w:pStyle w:val="Style13"/>
        <w:spacing w:after="0" w:line="240" w:lineRule="auto"/>
        <w:ind w:left="750" w:hanging="750"/>
        <w:jc w:val="both"/>
        <w:rPr>
          <w:rFonts w:ascii="Verdana" w:eastAsia="Times New Roman" w:hAnsi="Verdana"/>
          <w:b/>
          <w:sz w:val="10"/>
          <w:szCs w:val="10"/>
          <w:lang w:val="sq-AL"/>
        </w:rPr>
      </w:pPr>
      <w:r>
        <w:rPr>
          <w:rFonts w:ascii="Verdana" w:eastAsia="Times New Roman" w:hAnsi="Verdana"/>
          <w:b/>
          <w:lang w:val="sq-AL"/>
        </w:rPr>
        <w:t>Vera</w:t>
      </w:r>
      <w:r>
        <w:rPr>
          <w:rFonts w:ascii="Verdana" w:eastAsia="Times New Roman" w:hAnsi="Verdana"/>
          <w:b/>
          <w:lang w:val="sq-AL"/>
        </w:rPr>
        <w:tab/>
      </w:r>
      <w:r>
        <w:rPr>
          <w:rFonts w:ascii="Verdana" w:eastAsia="Times New Roman" w:hAnsi="Verdana"/>
          <w:b/>
          <w:lang w:val="sq-AL"/>
        </w:rPr>
        <w:tab/>
        <w:t>SHTJEFNI -</w:t>
      </w:r>
      <w:r>
        <w:rPr>
          <w:rFonts w:ascii="Verdana" w:eastAsia="Times New Roman" w:hAnsi="Verdana"/>
          <w:b/>
          <w:lang w:val="sq-AL"/>
        </w:rPr>
        <w:tab/>
      </w:r>
      <w:r>
        <w:rPr>
          <w:rFonts w:ascii="Verdana" w:eastAsia="Times New Roman" w:hAnsi="Verdana"/>
          <w:b/>
          <w:lang w:val="sq-AL"/>
        </w:rPr>
        <w:tab/>
      </w:r>
      <w:r w:rsidR="00E21164">
        <w:rPr>
          <w:rFonts w:ascii="Verdana" w:eastAsia="Times New Roman" w:hAnsi="Verdana"/>
          <w:b/>
          <w:lang w:val="sq-AL"/>
        </w:rPr>
        <w:t>Member</w:t>
      </w:r>
    </w:p>
    <w:sectPr w:rsidR="00E21164" w:rsidSect="005E1D34">
      <w:headerReference w:type="even" r:id="rId10"/>
      <w:headerReference w:type="default" r:id="rId11"/>
      <w:footerReference w:type="even" r:id="rId12"/>
      <w:footerReference w:type="default" r:id="rId13"/>
      <w:headerReference w:type="first" r:id="rId14"/>
      <w:footerReference w:type="first" r:id="rId15"/>
      <w:pgSz w:w="12240" w:h="15840"/>
      <w:pgMar w:top="709" w:right="1080" w:bottom="180"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C1" w:rsidRDefault="00D12EC1">
      <w:pPr>
        <w:spacing w:after="0" w:line="240" w:lineRule="auto"/>
      </w:pPr>
      <w:r>
        <w:separator/>
      </w:r>
    </w:p>
  </w:endnote>
  <w:endnote w:type="continuationSeparator" w:id="0">
    <w:p w:rsidR="00D12EC1" w:rsidRDefault="00D1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8" w:rsidRDefault="00340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AA" w:rsidRDefault="00A72FAA">
    <w:pPr>
      <w:pStyle w:val="Footer"/>
      <w:pBdr>
        <w:bottom w:val="single" w:sz="12" w:space="1" w:color="auto"/>
      </w:pBdr>
    </w:pPr>
  </w:p>
  <w:p w:rsidR="00A72FAA" w:rsidRDefault="00822D98">
    <w:pPr>
      <w:pStyle w:val="Footer"/>
      <w:jc w:val="center"/>
      <w:rPr>
        <w:rFonts w:ascii="Verdana" w:hAnsi="Verdana"/>
        <w:b/>
        <w:sz w:val="18"/>
        <w:szCs w:val="18"/>
      </w:rPr>
    </w:pPr>
    <w:r>
      <w:rPr>
        <w:rFonts w:ascii="Verdana" w:hAnsi="Verdana"/>
        <w:sz w:val="18"/>
        <w:szCs w:val="18"/>
      </w:rPr>
      <w:t>Decision no.</w:t>
    </w:r>
    <w:r>
      <w:rPr>
        <w:rFonts w:ascii="Verdana" w:hAnsi="Verdana"/>
        <w:noProof/>
        <w:sz w:val="18"/>
        <w:szCs w:val="18"/>
      </w:rPr>
      <w:drawing>
        <wp:anchor distT="0" distB="0" distL="114300" distR="114300" simplePos="0" relativeHeight="251658240" behindDoc="1" locked="0" layoutInCell="1" allowOverlap="1" wp14:anchorId="5B05D389" wp14:editId="09911606">
          <wp:simplePos x="0" y="0"/>
          <wp:positionH relativeFrom="column">
            <wp:posOffset>-647700</wp:posOffset>
          </wp:positionH>
          <wp:positionV relativeFrom="paragraph">
            <wp:posOffset>-62865</wp:posOffset>
          </wp:positionV>
          <wp:extent cx="571500" cy="561340"/>
          <wp:effectExtent l="0" t="0" r="0" b="10160"/>
          <wp:wrapNone/>
          <wp:docPr id="2"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perdokngjyra1"/>
                  <pic:cNvPicPr>
                    <a:picLocks noChangeAspect="1"/>
                  </pic:cNvPicPr>
                </pic:nvPicPr>
                <pic:blipFill>
                  <a:blip r:embed="rId1"/>
                  <a:stretch>
                    <a:fillRect/>
                  </a:stretch>
                </pic:blipFill>
                <pic:spPr>
                  <a:xfrm>
                    <a:off x="0" y="0"/>
                    <a:ext cx="571500" cy="561340"/>
                  </a:xfrm>
                  <a:prstGeom prst="rect">
                    <a:avLst/>
                  </a:prstGeom>
                  <a:noFill/>
                  <a:ln w="9525">
                    <a:noFill/>
                  </a:ln>
                </pic:spPr>
              </pic:pic>
            </a:graphicData>
          </a:graphic>
        </wp:anchor>
      </w:drawing>
    </w:r>
    <w:r w:rsidR="00340038">
      <w:rPr>
        <w:rFonts w:ascii="Verdana" w:hAnsi="Verdana"/>
        <w:sz w:val="18"/>
        <w:szCs w:val="18"/>
      </w:rPr>
      <w:t>538</w:t>
    </w:r>
    <w:r>
      <w:rPr>
        <w:rFonts w:ascii="Verdana" w:hAnsi="Verdana"/>
        <w:sz w:val="18"/>
        <w:szCs w:val="18"/>
      </w:rPr>
      <w:t xml:space="preserve">    Decision date</w:t>
    </w:r>
    <w:r w:rsidR="00340038">
      <w:rPr>
        <w:rFonts w:ascii="Verdana" w:hAnsi="Verdana"/>
        <w:sz w:val="18"/>
        <w:szCs w:val="18"/>
      </w:rPr>
      <w:t xml:space="preserve"> 12.07.2017</w:t>
    </w:r>
  </w:p>
  <w:p w:rsidR="00A72FAA" w:rsidRDefault="00822D98">
    <w:pPr>
      <w:jc w:val="center"/>
    </w:pPr>
    <w:r>
      <w:rPr>
        <w:sz w:val="20"/>
        <w:szCs w:val="20"/>
        <w:lang w:val="en-US"/>
      </w:rPr>
      <w:t xml:space="preserve">On allocation of mandates among political parties in election zone </w:t>
    </w:r>
    <w:bookmarkStart w:id="18" w:name="RegionName3"/>
    <w:r>
      <w:rPr>
        <w:sz w:val="20"/>
        <w:szCs w:val="20"/>
        <w:lang w:val="en-US"/>
      </w:rPr>
      <w:t>FIER</w:t>
    </w:r>
    <w:bookmarkEnd w:id="18"/>
    <w:r>
      <w:rPr>
        <w:sz w:val="20"/>
        <w:szCs w:val="20"/>
        <w:lang w:val="en-US"/>
      </w:rPr>
      <w:t xml:space="preserve"> region, for June 25, 2017 Parliamentary elections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8" w:rsidRDefault="0034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C1" w:rsidRDefault="00D12EC1">
      <w:pPr>
        <w:spacing w:after="0" w:line="240" w:lineRule="auto"/>
      </w:pPr>
      <w:r>
        <w:separator/>
      </w:r>
    </w:p>
  </w:footnote>
  <w:footnote w:type="continuationSeparator" w:id="0">
    <w:p w:rsidR="00D12EC1" w:rsidRDefault="00D12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8" w:rsidRDefault="00340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8" w:rsidRDefault="00340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8" w:rsidRDefault="00340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3D0"/>
    <w:multiLevelType w:val="multilevel"/>
    <w:tmpl w:val="529153D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654D765C"/>
    <w:multiLevelType w:val="multilevel"/>
    <w:tmpl w:val="654D765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93B55"/>
    <w:rsid w:val="00002B1B"/>
    <w:rsid w:val="0001179A"/>
    <w:rsid w:val="00012D36"/>
    <w:rsid w:val="000133AC"/>
    <w:rsid w:val="000141AA"/>
    <w:rsid w:val="000214BE"/>
    <w:rsid w:val="0002228D"/>
    <w:rsid w:val="00036580"/>
    <w:rsid w:val="0004554B"/>
    <w:rsid w:val="00050CD4"/>
    <w:rsid w:val="00060325"/>
    <w:rsid w:val="0006106D"/>
    <w:rsid w:val="00063D76"/>
    <w:rsid w:val="00067571"/>
    <w:rsid w:val="00075E85"/>
    <w:rsid w:val="00080386"/>
    <w:rsid w:val="00080934"/>
    <w:rsid w:val="00083B4C"/>
    <w:rsid w:val="000849E9"/>
    <w:rsid w:val="00085D6E"/>
    <w:rsid w:val="00086934"/>
    <w:rsid w:val="00090C3C"/>
    <w:rsid w:val="00090DB5"/>
    <w:rsid w:val="00093AA5"/>
    <w:rsid w:val="000942FE"/>
    <w:rsid w:val="000978EF"/>
    <w:rsid w:val="000A3F4C"/>
    <w:rsid w:val="000A5772"/>
    <w:rsid w:val="000B1F92"/>
    <w:rsid w:val="000C193B"/>
    <w:rsid w:val="000C2698"/>
    <w:rsid w:val="000C2768"/>
    <w:rsid w:val="000C3025"/>
    <w:rsid w:val="000C440F"/>
    <w:rsid w:val="000C59CC"/>
    <w:rsid w:val="000D0012"/>
    <w:rsid w:val="000D04FF"/>
    <w:rsid w:val="000D6E62"/>
    <w:rsid w:val="000D781B"/>
    <w:rsid w:val="000E1472"/>
    <w:rsid w:val="000E1899"/>
    <w:rsid w:val="000E467B"/>
    <w:rsid w:val="000E4804"/>
    <w:rsid w:val="000E6921"/>
    <w:rsid w:val="000F3258"/>
    <w:rsid w:val="000F3637"/>
    <w:rsid w:val="000F4FC8"/>
    <w:rsid w:val="000F7CA0"/>
    <w:rsid w:val="00101BAF"/>
    <w:rsid w:val="00115411"/>
    <w:rsid w:val="00115533"/>
    <w:rsid w:val="00115F23"/>
    <w:rsid w:val="0012053F"/>
    <w:rsid w:val="001205B2"/>
    <w:rsid w:val="001209BA"/>
    <w:rsid w:val="00131ADF"/>
    <w:rsid w:val="00133AA0"/>
    <w:rsid w:val="001427CD"/>
    <w:rsid w:val="00144E40"/>
    <w:rsid w:val="00146BEB"/>
    <w:rsid w:val="0015026B"/>
    <w:rsid w:val="00154518"/>
    <w:rsid w:val="0016323B"/>
    <w:rsid w:val="00165C51"/>
    <w:rsid w:val="00166530"/>
    <w:rsid w:val="001674B9"/>
    <w:rsid w:val="00172A74"/>
    <w:rsid w:val="0017348D"/>
    <w:rsid w:val="00176501"/>
    <w:rsid w:val="001805F5"/>
    <w:rsid w:val="00183C12"/>
    <w:rsid w:val="00185F81"/>
    <w:rsid w:val="00185FE1"/>
    <w:rsid w:val="001876F1"/>
    <w:rsid w:val="00197809"/>
    <w:rsid w:val="001A7012"/>
    <w:rsid w:val="001B08CA"/>
    <w:rsid w:val="001B10B9"/>
    <w:rsid w:val="001B435D"/>
    <w:rsid w:val="001B58C1"/>
    <w:rsid w:val="001B61A8"/>
    <w:rsid w:val="001C34CD"/>
    <w:rsid w:val="001C4D11"/>
    <w:rsid w:val="001C7EF0"/>
    <w:rsid w:val="001D224C"/>
    <w:rsid w:val="001D537B"/>
    <w:rsid w:val="001D7C02"/>
    <w:rsid w:val="001E314F"/>
    <w:rsid w:val="001E4C82"/>
    <w:rsid w:val="001F2DBE"/>
    <w:rsid w:val="00201533"/>
    <w:rsid w:val="00202C41"/>
    <w:rsid w:val="0020399C"/>
    <w:rsid w:val="002122BA"/>
    <w:rsid w:val="00212BF3"/>
    <w:rsid w:val="0021396B"/>
    <w:rsid w:val="002228A7"/>
    <w:rsid w:val="00222CF2"/>
    <w:rsid w:val="00224D9B"/>
    <w:rsid w:val="00232EE9"/>
    <w:rsid w:val="002350D9"/>
    <w:rsid w:val="00235F7B"/>
    <w:rsid w:val="00236FEB"/>
    <w:rsid w:val="002401FD"/>
    <w:rsid w:val="0024304C"/>
    <w:rsid w:val="00244D97"/>
    <w:rsid w:val="00245605"/>
    <w:rsid w:val="00251677"/>
    <w:rsid w:val="0025242C"/>
    <w:rsid w:val="00254338"/>
    <w:rsid w:val="00254614"/>
    <w:rsid w:val="00255467"/>
    <w:rsid w:val="002601C4"/>
    <w:rsid w:val="00264FA4"/>
    <w:rsid w:val="002655AF"/>
    <w:rsid w:val="00265E96"/>
    <w:rsid w:val="00272425"/>
    <w:rsid w:val="002735D1"/>
    <w:rsid w:val="002740BE"/>
    <w:rsid w:val="002770CD"/>
    <w:rsid w:val="002838A0"/>
    <w:rsid w:val="00284A8E"/>
    <w:rsid w:val="0029141B"/>
    <w:rsid w:val="0029490B"/>
    <w:rsid w:val="00296614"/>
    <w:rsid w:val="00297016"/>
    <w:rsid w:val="002973C5"/>
    <w:rsid w:val="002B21AB"/>
    <w:rsid w:val="002B51C6"/>
    <w:rsid w:val="002B5E3A"/>
    <w:rsid w:val="002B7D18"/>
    <w:rsid w:val="002C1A07"/>
    <w:rsid w:val="002C543F"/>
    <w:rsid w:val="002C72E0"/>
    <w:rsid w:val="002D5717"/>
    <w:rsid w:val="002D5FDE"/>
    <w:rsid w:val="002D67AD"/>
    <w:rsid w:val="002E200F"/>
    <w:rsid w:val="002E7094"/>
    <w:rsid w:val="002E74AF"/>
    <w:rsid w:val="002F308E"/>
    <w:rsid w:val="00300FAF"/>
    <w:rsid w:val="00314761"/>
    <w:rsid w:val="00315CD3"/>
    <w:rsid w:val="00320C8D"/>
    <w:rsid w:val="00327937"/>
    <w:rsid w:val="00327BCF"/>
    <w:rsid w:val="00332BF4"/>
    <w:rsid w:val="003376BD"/>
    <w:rsid w:val="00340038"/>
    <w:rsid w:val="00342905"/>
    <w:rsid w:val="003432AA"/>
    <w:rsid w:val="00346F10"/>
    <w:rsid w:val="0035698D"/>
    <w:rsid w:val="00356C0B"/>
    <w:rsid w:val="00361E7F"/>
    <w:rsid w:val="0036589F"/>
    <w:rsid w:val="00366432"/>
    <w:rsid w:val="00374C7E"/>
    <w:rsid w:val="00376AE4"/>
    <w:rsid w:val="0038305B"/>
    <w:rsid w:val="00383089"/>
    <w:rsid w:val="00384758"/>
    <w:rsid w:val="00384E3C"/>
    <w:rsid w:val="00394AAC"/>
    <w:rsid w:val="003A2C00"/>
    <w:rsid w:val="003A4909"/>
    <w:rsid w:val="003A515B"/>
    <w:rsid w:val="003B0937"/>
    <w:rsid w:val="003B18F1"/>
    <w:rsid w:val="003B3D58"/>
    <w:rsid w:val="003B4F0D"/>
    <w:rsid w:val="003B57E0"/>
    <w:rsid w:val="003C11A7"/>
    <w:rsid w:val="003C1A38"/>
    <w:rsid w:val="003C489E"/>
    <w:rsid w:val="003C6D48"/>
    <w:rsid w:val="003D79EE"/>
    <w:rsid w:val="003E19DB"/>
    <w:rsid w:val="003E2A84"/>
    <w:rsid w:val="003E3675"/>
    <w:rsid w:val="003E36C5"/>
    <w:rsid w:val="003E3F1E"/>
    <w:rsid w:val="003E584E"/>
    <w:rsid w:val="003E73BC"/>
    <w:rsid w:val="003F3B3B"/>
    <w:rsid w:val="003F5026"/>
    <w:rsid w:val="003F747E"/>
    <w:rsid w:val="004031B2"/>
    <w:rsid w:val="00403392"/>
    <w:rsid w:val="00403541"/>
    <w:rsid w:val="00404220"/>
    <w:rsid w:val="00405D54"/>
    <w:rsid w:val="00414E1C"/>
    <w:rsid w:val="00420681"/>
    <w:rsid w:val="00421984"/>
    <w:rsid w:val="004363A7"/>
    <w:rsid w:val="004439E8"/>
    <w:rsid w:val="004543F7"/>
    <w:rsid w:val="00462087"/>
    <w:rsid w:val="00462AE0"/>
    <w:rsid w:val="00465387"/>
    <w:rsid w:val="00466522"/>
    <w:rsid w:val="00467A4D"/>
    <w:rsid w:val="00471ED3"/>
    <w:rsid w:val="00476CDD"/>
    <w:rsid w:val="00482E6D"/>
    <w:rsid w:val="00491B2D"/>
    <w:rsid w:val="00492FB3"/>
    <w:rsid w:val="0049548D"/>
    <w:rsid w:val="004A5F46"/>
    <w:rsid w:val="004B3559"/>
    <w:rsid w:val="004B495C"/>
    <w:rsid w:val="004B5B50"/>
    <w:rsid w:val="004C4448"/>
    <w:rsid w:val="004C5D63"/>
    <w:rsid w:val="004C6AD0"/>
    <w:rsid w:val="004D6B52"/>
    <w:rsid w:val="004D7832"/>
    <w:rsid w:val="004E10F6"/>
    <w:rsid w:val="004E3F00"/>
    <w:rsid w:val="004E45E7"/>
    <w:rsid w:val="004F0B64"/>
    <w:rsid w:val="004F0E3C"/>
    <w:rsid w:val="004F2496"/>
    <w:rsid w:val="004F5FD5"/>
    <w:rsid w:val="005006A4"/>
    <w:rsid w:val="00501835"/>
    <w:rsid w:val="00502140"/>
    <w:rsid w:val="0050453E"/>
    <w:rsid w:val="0051250F"/>
    <w:rsid w:val="00516553"/>
    <w:rsid w:val="00516A30"/>
    <w:rsid w:val="005234B7"/>
    <w:rsid w:val="00526771"/>
    <w:rsid w:val="00526C67"/>
    <w:rsid w:val="005327CC"/>
    <w:rsid w:val="0053301A"/>
    <w:rsid w:val="00534EA8"/>
    <w:rsid w:val="005367DD"/>
    <w:rsid w:val="00541061"/>
    <w:rsid w:val="0054288C"/>
    <w:rsid w:val="00552249"/>
    <w:rsid w:val="00553936"/>
    <w:rsid w:val="00553E98"/>
    <w:rsid w:val="005548EC"/>
    <w:rsid w:val="005611ED"/>
    <w:rsid w:val="00571FE1"/>
    <w:rsid w:val="00574CC3"/>
    <w:rsid w:val="00574D22"/>
    <w:rsid w:val="00583073"/>
    <w:rsid w:val="00583F2C"/>
    <w:rsid w:val="00584558"/>
    <w:rsid w:val="00586396"/>
    <w:rsid w:val="0058767A"/>
    <w:rsid w:val="00587C40"/>
    <w:rsid w:val="00592205"/>
    <w:rsid w:val="005933A3"/>
    <w:rsid w:val="005946CE"/>
    <w:rsid w:val="005A5CBF"/>
    <w:rsid w:val="005A6FCE"/>
    <w:rsid w:val="005A7EE0"/>
    <w:rsid w:val="005B18C3"/>
    <w:rsid w:val="005B4064"/>
    <w:rsid w:val="005C00BF"/>
    <w:rsid w:val="005C075E"/>
    <w:rsid w:val="005C3E52"/>
    <w:rsid w:val="005C47EB"/>
    <w:rsid w:val="005C5AEA"/>
    <w:rsid w:val="005C6A94"/>
    <w:rsid w:val="005D23BA"/>
    <w:rsid w:val="005E15E2"/>
    <w:rsid w:val="005E1D34"/>
    <w:rsid w:val="005E4B79"/>
    <w:rsid w:val="005E585A"/>
    <w:rsid w:val="005E7C2D"/>
    <w:rsid w:val="005F026B"/>
    <w:rsid w:val="005F617B"/>
    <w:rsid w:val="005F6765"/>
    <w:rsid w:val="006033F9"/>
    <w:rsid w:val="00606F12"/>
    <w:rsid w:val="00612C0D"/>
    <w:rsid w:val="006148CC"/>
    <w:rsid w:val="00616129"/>
    <w:rsid w:val="006232AC"/>
    <w:rsid w:val="006233C3"/>
    <w:rsid w:val="006241D4"/>
    <w:rsid w:val="00624E3E"/>
    <w:rsid w:val="00635382"/>
    <w:rsid w:val="00635922"/>
    <w:rsid w:val="00640FDB"/>
    <w:rsid w:val="006415CF"/>
    <w:rsid w:val="00643F1B"/>
    <w:rsid w:val="00650083"/>
    <w:rsid w:val="006524C3"/>
    <w:rsid w:val="00652DE7"/>
    <w:rsid w:val="00653186"/>
    <w:rsid w:val="00654DD4"/>
    <w:rsid w:val="00655674"/>
    <w:rsid w:val="006574A5"/>
    <w:rsid w:val="00662FF7"/>
    <w:rsid w:val="006773E5"/>
    <w:rsid w:val="00677A69"/>
    <w:rsid w:val="006823A3"/>
    <w:rsid w:val="00684C76"/>
    <w:rsid w:val="00685198"/>
    <w:rsid w:val="00691CF4"/>
    <w:rsid w:val="006927B8"/>
    <w:rsid w:val="00692B38"/>
    <w:rsid w:val="0069454A"/>
    <w:rsid w:val="006969ED"/>
    <w:rsid w:val="006979B6"/>
    <w:rsid w:val="006A1509"/>
    <w:rsid w:val="006A34D8"/>
    <w:rsid w:val="006A3CF3"/>
    <w:rsid w:val="006B6CF0"/>
    <w:rsid w:val="006D7F2D"/>
    <w:rsid w:val="006E0130"/>
    <w:rsid w:val="006E0326"/>
    <w:rsid w:val="006E4EBA"/>
    <w:rsid w:val="006E55BC"/>
    <w:rsid w:val="006E7432"/>
    <w:rsid w:val="006F418E"/>
    <w:rsid w:val="006F7687"/>
    <w:rsid w:val="007018F5"/>
    <w:rsid w:val="00702F9F"/>
    <w:rsid w:val="00703377"/>
    <w:rsid w:val="00704E02"/>
    <w:rsid w:val="00707C4A"/>
    <w:rsid w:val="00710B90"/>
    <w:rsid w:val="00710CBF"/>
    <w:rsid w:val="007156B1"/>
    <w:rsid w:val="00717EC9"/>
    <w:rsid w:val="00724A9D"/>
    <w:rsid w:val="00726AEB"/>
    <w:rsid w:val="00727B0C"/>
    <w:rsid w:val="00731555"/>
    <w:rsid w:val="00731CC9"/>
    <w:rsid w:val="007373AF"/>
    <w:rsid w:val="00741A84"/>
    <w:rsid w:val="007463AD"/>
    <w:rsid w:val="0075171F"/>
    <w:rsid w:val="00756540"/>
    <w:rsid w:val="00757947"/>
    <w:rsid w:val="00760132"/>
    <w:rsid w:val="00760ED8"/>
    <w:rsid w:val="00762553"/>
    <w:rsid w:val="00762A2D"/>
    <w:rsid w:val="00763E8E"/>
    <w:rsid w:val="0076593F"/>
    <w:rsid w:val="007704A2"/>
    <w:rsid w:val="00773A4C"/>
    <w:rsid w:val="00773BFC"/>
    <w:rsid w:val="00776116"/>
    <w:rsid w:val="00776D10"/>
    <w:rsid w:val="007801F4"/>
    <w:rsid w:val="00783711"/>
    <w:rsid w:val="00784C78"/>
    <w:rsid w:val="00787945"/>
    <w:rsid w:val="00787D87"/>
    <w:rsid w:val="00794775"/>
    <w:rsid w:val="007953AA"/>
    <w:rsid w:val="007969B6"/>
    <w:rsid w:val="007A1584"/>
    <w:rsid w:val="007A4444"/>
    <w:rsid w:val="007A73CD"/>
    <w:rsid w:val="007B5A01"/>
    <w:rsid w:val="007B6BB2"/>
    <w:rsid w:val="007C0410"/>
    <w:rsid w:val="007C46CA"/>
    <w:rsid w:val="007D114B"/>
    <w:rsid w:val="007D2E75"/>
    <w:rsid w:val="007D308A"/>
    <w:rsid w:val="007D3814"/>
    <w:rsid w:val="007D63B7"/>
    <w:rsid w:val="007E1899"/>
    <w:rsid w:val="007E1CF9"/>
    <w:rsid w:val="007E59D9"/>
    <w:rsid w:val="007E635E"/>
    <w:rsid w:val="007F02F9"/>
    <w:rsid w:val="007F2A6C"/>
    <w:rsid w:val="007F40C3"/>
    <w:rsid w:val="007F43EC"/>
    <w:rsid w:val="0080207C"/>
    <w:rsid w:val="008125F9"/>
    <w:rsid w:val="00814106"/>
    <w:rsid w:val="00816310"/>
    <w:rsid w:val="008169DE"/>
    <w:rsid w:val="00821582"/>
    <w:rsid w:val="00821B0F"/>
    <w:rsid w:val="00822D98"/>
    <w:rsid w:val="00830295"/>
    <w:rsid w:val="00831D66"/>
    <w:rsid w:val="008325AF"/>
    <w:rsid w:val="00835E5D"/>
    <w:rsid w:val="008421D8"/>
    <w:rsid w:val="00843D13"/>
    <w:rsid w:val="008446BA"/>
    <w:rsid w:val="008463D6"/>
    <w:rsid w:val="008515D2"/>
    <w:rsid w:val="00851A2A"/>
    <w:rsid w:val="008534F4"/>
    <w:rsid w:val="00853E7F"/>
    <w:rsid w:val="00861025"/>
    <w:rsid w:val="00874F82"/>
    <w:rsid w:val="0088333F"/>
    <w:rsid w:val="00884B28"/>
    <w:rsid w:val="00884DE4"/>
    <w:rsid w:val="00885233"/>
    <w:rsid w:val="008864FD"/>
    <w:rsid w:val="008A1A14"/>
    <w:rsid w:val="008A30E4"/>
    <w:rsid w:val="008A314B"/>
    <w:rsid w:val="008A3388"/>
    <w:rsid w:val="008A3F23"/>
    <w:rsid w:val="008B0E72"/>
    <w:rsid w:val="008B15B3"/>
    <w:rsid w:val="008B1ABE"/>
    <w:rsid w:val="008B457B"/>
    <w:rsid w:val="008B67A9"/>
    <w:rsid w:val="008B78FC"/>
    <w:rsid w:val="008C4CC2"/>
    <w:rsid w:val="008C6955"/>
    <w:rsid w:val="008D47DA"/>
    <w:rsid w:val="008D7100"/>
    <w:rsid w:val="008E182D"/>
    <w:rsid w:val="008E20C9"/>
    <w:rsid w:val="008E56D4"/>
    <w:rsid w:val="008F03E2"/>
    <w:rsid w:val="008F79A8"/>
    <w:rsid w:val="008F7C43"/>
    <w:rsid w:val="00902B80"/>
    <w:rsid w:val="009037D2"/>
    <w:rsid w:val="009062F6"/>
    <w:rsid w:val="00906CD9"/>
    <w:rsid w:val="00907542"/>
    <w:rsid w:val="009106F5"/>
    <w:rsid w:val="00913B51"/>
    <w:rsid w:val="00921E61"/>
    <w:rsid w:val="00923D43"/>
    <w:rsid w:val="00923F6F"/>
    <w:rsid w:val="00925612"/>
    <w:rsid w:val="00925E06"/>
    <w:rsid w:val="00936E9B"/>
    <w:rsid w:val="00937119"/>
    <w:rsid w:val="00944E39"/>
    <w:rsid w:val="00950427"/>
    <w:rsid w:val="009506E2"/>
    <w:rsid w:val="00950F85"/>
    <w:rsid w:val="009523AD"/>
    <w:rsid w:val="00952EB7"/>
    <w:rsid w:val="00954341"/>
    <w:rsid w:val="00954934"/>
    <w:rsid w:val="00961709"/>
    <w:rsid w:val="00962441"/>
    <w:rsid w:val="00971AEA"/>
    <w:rsid w:val="00975D20"/>
    <w:rsid w:val="0098359A"/>
    <w:rsid w:val="0098713A"/>
    <w:rsid w:val="00991BF2"/>
    <w:rsid w:val="0099237F"/>
    <w:rsid w:val="009927D7"/>
    <w:rsid w:val="00993823"/>
    <w:rsid w:val="00995214"/>
    <w:rsid w:val="009A21DA"/>
    <w:rsid w:val="009B56BB"/>
    <w:rsid w:val="009B739B"/>
    <w:rsid w:val="009B75F6"/>
    <w:rsid w:val="009C352F"/>
    <w:rsid w:val="009C40DA"/>
    <w:rsid w:val="009C44FA"/>
    <w:rsid w:val="009C45F2"/>
    <w:rsid w:val="009C5D39"/>
    <w:rsid w:val="009D1F58"/>
    <w:rsid w:val="009E31C5"/>
    <w:rsid w:val="009E687B"/>
    <w:rsid w:val="009E6BAE"/>
    <w:rsid w:val="009F350B"/>
    <w:rsid w:val="009F413E"/>
    <w:rsid w:val="009F4F5F"/>
    <w:rsid w:val="00A02371"/>
    <w:rsid w:val="00A035E8"/>
    <w:rsid w:val="00A0375E"/>
    <w:rsid w:val="00A122A3"/>
    <w:rsid w:val="00A175A4"/>
    <w:rsid w:val="00A17C41"/>
    <w:rsid w:val="00A21E19"/>
    <w:rsid w:val="00A30491"/>
    <w:rsid w:val="00A30A59"/>
    <w:rsid w:val="00A33BAC"/>
    <w:rsid w:val="00A350B7"/>
    <w:rsid w:val="00A40E95"/>
    <w:rsid w:val="00A41F8F"/>
    <w:rsid w:val="00A45237"/>
    <w:rsid w:val="00A47FB9"/>
    <w:rsid w:val="00A529D8"/>
    <w:rsid w:val="00A53F30"/>
    <w:rsid w:val="00A62346"/>
    <w:rsid w:val="00A6254F"/>
    <w:rsid w:val="00A6428A"/>
    <w:rsid w:val="00A6522A"/>
    <w:rsid w:val="00A70F78"/>
    <w:rsid w:val="00A72FAA"/>
    <w:rsid w:val="00A84F85"/>
    <w:rsid w:val="00A92479"/>
    <w:rsid w:val="00A979CC"/>
    <w:rsid w:val="00AA3FA8"/>
    <w:rsid w:val="00AA505A"/>
    <w:rsid w:val="00AA6174"/>
    <w:rsid w:val="00AB36F7"/>
    <w:rsid w:val="00AB443B"/>
    <w:rsid w:val="00AB5E47"/>
    <w:rsid w:val="00AC0075"/>
    <w:rsid w:val="00AC2618"/>
    <w:rsid w:val="00AC30D1"/>
    <w:rsid w:val="00AC3308"/>
    <w:rsid w:val="00AC5121"/>
    <w:rsid w:val="00AC585A"/>
    <w:rsid w:val="00AC71C1"/>
    <w:rsid w:val="00AC73E7"/>
    <w:rsid w:val="00AC7B45"/>
    <w:rsid w:val="00AC7C68"/>
    <w:rsid w:val="00AD3BA8"/>
    <w:rsid w:val="00AD427E"/>
    <w:rsid w:val="00AD792A"/>
    <w:rsid w:val="00AE0C90"/>
    <w:rsid w:val="00AF144E"/>
    <w:rsid w:val="00AF7432"/>
    <w:rsid w:val="00B0057C"/>
    <w:rsid w:val="00B12486"/>
    <w:rsid w:val="00B20A4E"/>
    <w:rsid w:val="00B24499"/>
    <w:rsid w:val="00B30160"/>
    <w:rsid w:val="00B30F5A"/>
    <w:rsid w:val="00B401A8"/>
    <w:rsid w:val="00B41C37"/>
    <w:rsid w:val="00B44567"/>
    <w:rsid w:val="00B45F73"/>
    <w:rsid w:val="00B50603"/>
    <w:rsid w:val="00B56078"/>
    <w:rsid w:val="00B573E9"/>
    <w:rsid w:val="00B57897"/>
    <w:rsid w:val="00B60ADF"/>
    <w:rsid w:val="00B63DDA"/>
    <w:rsid w:val="00B647D5"/>
    <w:rsid w:val="00B71003"/>
    <w:rsid w:val="00B73776"/>
    <w:rsid w:val="00B854A1"/>
    <w:rsid w:val="00B85887"/>
    <w:rsid w:val="00B94EC9"/>
    <w:rsid w:val="00B95AEA"/>
    <w:rsid w:val="00B96D05"/>
    <w:rsid w:val="00BA1CD1"/>
    <w:rsid w:val="00BA3CA3"/>
    <w:rsid w:val="00BA4E7B"/>
    <w:rsid w:val="00BB4C6D"/>
    <w:rsid w:val="00BC0992"/>
    <w:rsid w:val="00BC50A5"/>
    <w:rsid w:val="00BC76FB"/>
    <w:rsid w:val="00BD0621"/>
    <w:rsid w:val="00BD2D91"/>
    <w:rsid w:val="00BD47DC"/>
    <w:rsid w:val="00BD729E"/>
    <w:rsid w:val="00BE1076"/>
    <w:rsid w:val="00BE1AFD"/>
    <w:rsid w:val="00BE4613"/>
    <w:rsid w:val="00BE759A"/>
    <w:rsid w:val="00BE7724"/>
    <w:rsid w:val="00BF496F"/>
    <w:rsid w:val="00C047CF"/>
    <w:rsid w:val="00C04AEA"/>
    <w:rsid w:val="00C1033A"/>
    <w:rsid w:val="00C11066"/>
    <w:rsid w:val="00C136FE"/>
    <w:rsid w:val="00C16BA6"/>
    <w:rsid w:val="00C17B63"/>
    <w:rsid w:val="00C2017B"/>
    <w:rsid w:val="00C2091C"/>
    <w:rsid w:val="00C2509A"/>
    <w:rsid w:val="00C32A18"/>
    <w:rsid w:val="00C37700"/>
    <w:rsid w:val="00C37DF8"/>
    <w:rsid w:val="00C4055A"/>
    <w:rsid w:val="00C42CC6"/>
    <w:rsid w:val="00C46EF2"/>
    <w:rsid w:val="00C50BB8"/>
    <w:rsid w:val="00C54502"/>
    <w:rsid w:val="00C57297"/>
    <w:rsid w:val="00C62760"/>
    <w:rsid w:val="00C659BA"/>
    <w:rsid w:val="00C67731"/>
    <w:rsid w:val="00C70047"/>
    <w:rsid w:val="00C70F50"/>
    <w:rsid w:val="00C713FC"/>
    <w:rsid w:val="00C773D9"/>
    <w:rsid w:val="00C87628"/>
    <w:rsid w:val="00C9004D"/>
    <w:rsid w:val="00C91A85"/>
    <w:rsid w:val="00C97164"/>
    <w:rsid w:val="00CA05D9"/>
    <w:rsid w:val="00CA1223"/>
    <w:rsid w:val="00CA2F70"/>
    <w:rsid w:val="00CB0593"/>
    <w:rsid w:val="00CB2BFD"/>
    <w:rsid w:val="00CB476E"/>
    <w:rsid w:val="00CB6C5C"/>
    <w:rsid w:val="00CB760D"/>
    <w:rsid w:val="00CC7574"/>
    <w:rsid w:val="00CC7887"/>
    <w:rsid w:val="00CD5A92"/>
    <w:rsid w:val="00CE49DC"/>
    <w:rsid w:val="00CE54D0"/>
    <w:rsid w:val="00CF3953"/>
    <w:rsid w:val="00CF5AD2"/>
    <w:rsid w:val="00D00138"/>
    <w:rsid w:val="00D05CB2"/>
    <w:rsid w:val="00D12EC1"/>
    <w:rsid w:val="00D16A65"/>
    <w:rsid w:val="00D30215"/>
    <w:rsid w:val="00D34E50"/>
    <w:rsid w:val="00D359A8"/>
    <w:rsid w:val="00D40B6A"/>
    <w:rsid w:val="00D42DC6"/>
    <w:rsid w:val="00D52D5E"/>
    <w:rsid w:val="00D62165"/>
    <w:rsid w:val="00D6376C"/>
    <w:rsid w:val="00D715B3"/>
    <w:rsid w:val="00D7222E"/>
    <w:rsid w:val="00D73A0E"/>
    <w:rsid w:val="00D76348"/>
    <w:rsid w:val="00D81F46"/>
    <w:rsid w:val="00D85C15"/>
    <w:rsid w:val="00D92617"/>
    <w:rsid w:val="00D938E2"/>
    <w:rsid w:val="00DA1043"/>
    <w:rsid w:val="00DA1D5F"/>
    <w:rsid w:val="00DA2506"/>
    <w:rsid w:val="00DA31BC"/>
    <w:rsid w:val="00DB0FC4"/>
    <w:rsid w:val="00DB1A1C"/>
    <w:rsid w:val="00DB30E6"/>
    <w:rsid w:val="00DC6B92"/>
    <w:rsid w:val="00DD3524"/>
    <w:rsid w:val="00DD41B7"/>
    <w:rsid w:val="00DD5E94"/>
    <w:rsid w:val="00DE5030"/>
    <w:rsid w:val="00DE779E"/>
    <w:rsid w:val="00DF0E3D"/>
    <w:rsid w:val="00DF67C5"/>
    <w:rsid w:val="00E06F70"/>
    <w:rsid w:val="00E13A88"/>
    <w:rsid w:val="00E15903"/>
    <w:rsid w:val="00E21164"/>
    <w:rsid w:val="00E24ECA"/>
    <w:rsid w:val="00E25C01"/>
    <w:rsid w:val="00E3181A"/>
    <w:rsid w:val="00E32C30"/>
    <w:rsid w:val="00E360A9"/>
    <w:rsid w:val="00E361F8"/>
    <w:rsid w:val="00E3632E"/>
    <w:rsid w:val="00E37189"/>
    <w:rsid w:val="00E37AC3"/>
    <w:rsid w:val="00E37E18"/>
    <w:rsid w:val="00E4052F"/>
    <w:rsid w:val="00E47944"/>
    <w:rsid w:val="00E504FC"/>
    <w:rsid w:val="00E54028"/>
    <w:rsid w:val="00E61441"/>
    <w:rsid w:val="00E61971"/>
    <w:rsid w:val="00E62C6E"/>
    <w:rsid w:val="00E64838"/>
    <w:rsid w:val="00E709CD"/>
    <w:rsid w:val="00E73A21"/>
    <w:rsid w:val="00E84CD8"/>
    <w:rsid w:val="00E942A9"/>
    <w:rsid w:val="00E94E36"/>
    <w:rsid w:val="00EA185B"/>
    <w:rsid w:val="00EA1BB6"/>
    <w:rsid w:val="00EA4D9A"/>
    <w:rsid w:val="00EB24B5"/>
    <w:rsid w:val="00EB4AA5"/>
    <w:rsid w:val="00EB7482"/>
    <w:rsid w:val="00EC29C1"/>
    <w:rsid w:val="00EC4738"/>
    <w:rsid w:val="00EC48D2"/>
    <w:rsid w:val="00EC5AE0"/>
    <w:rsid w:val="00ED22BE"/>
    <w:rsid w:val="00EE47CF"/>
    <w:rsid w:val="00EF23F0"/>
    <w:rsid w:val="00EF2B2E"/>
    <w:rsid w:val="00EF4026"/>
    <w:rsid w:val="00EF778B"/>
    <w:rsid w:val="00F00127"/>
    <w:rsid w:val="00F0475D"/>
    <w:rsid w:val="00F1275C"/>
    <w:rsid w:val="00F17AB1"/>
    <w:rsid w:val="00F211E6"/>
    <w:rsid w:val="00F220C2"/>
    <w:rsid w:val="00F24F12"/>
    <w:rsid w:val="00F2755F"/>
    <w:rsid w:val="00F30B08"/>
    <w:rsid w:val="00F45B03"/>
    <w:rsid w:val="00F54A9C"/>
    <w:rsid w:val="00F700EC"/>
    <w:rsid w:val="00F70CB0"/>
    <w:rsid w:val="00F75A3C"/>
    <w:rsid w:val="00F763C2"/>
    <w:rsid w:val="00F80E28"/>
    <w:rsid w:val="00F81300"/>
    <w:rsid w:val="00F8460E"/>
    <w:rsid w:val="00F859E4"/>
    <w:rsid w:val="00F93247"/>
    <w:rsid w:val="00F950E0"/>
    <w:rsid w:val="00F95631"/>
    <w:rsid w:val="00FA4A48"/>
    <w:rsid w:val="00FA5E69"/>
    <w:rsid w:val="00FA6A52"/>
    <w:rsid w:val="00FA6F05"/>
    <w:rsid w:val="00FB419E"/>
    <w:rsid w:val="00FC34B0"/>
    <w:rsid w:val="00FC5EB3"/>
    <w:rsid w:val="00FD253F"/>
    <w:rsid w:val="00FD3461"/>
    <w:rsid w:val="00FD3ECC"/>
    <w:rsid w:val="00FD7DD3"/>
    <w:rsid w:val="00FE25EB"/>
    <w:rsid w:val="00FE3392"/>
    <w:rsid w:val="00FE4376"/>
    <w:rsid w:val="00FF3C31"/>
    <w:rsid w:val="2BC9775C"/>
    <w:rsid w:val="2F401956"/>
    <w:rsid w:val="47146E44"/>
    <w:rsid w:val="544D7653"/>
    <w:rsid w:val="5C6328AA"/>
    <w:rsid w:val="72E34BFE"/>
    <w:rsid w:val="731D5163"/>
    <w:rsid w:val="7EA9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ote\Desktop\rptSeatsDecision_en-U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27</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ivote</dc:creator>
  <cp:lastModifiedBy>Petriti</cp:lastModifiedBy>
  <cp:revision>11</cp:revision>
  <dcterms:created xsi:type="dcterms:W3CDTF">2017-06-22T09:36:00Z</dcterms:created>
  <dcterms:modified xsi:type="dcterms:W3CDTF">2017-07-12T09:50:00Z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