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C7" w:rsidRPr="0069433F" w:rsidRDefault="00BD77C7" w:rsidP="00BD77C7">
      <w:pPr>
        <w:jc w:val="center"/>
        <w:rPr>
          <w:rFonts w:ascii="Verdana" w:hAnsi="Verdana"/>
          <w:noProof/>
          <w:lang w:val="sq-AL"/>
        </w:rPr>
      </w:pPr>
      <w:r w:rsidRPr="0069433F">
        <w:rPr>
          <w:rFonts w:ascii="Verdana" w:hAnsi="Verdana"/>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45.45pt" o:ole="">
            <v:imagedata r:id="rId9" o:title=""/>
          </v:shape>
          <o:OLEObject Type="Embed" ProgID="MSPhotoEd.3" ShapeID="_x0000_i1025" DrawAspect="Content" ObjectID="_1491111763" r:id="rId10"/>
        </w:object>
      </w:r>
    </w:p>
    <w:p w:rsidR="00BD77C7" w:rsidRPr="0069433F" w:rsidRDefault="00BD77C7" w:rsidP="00BD77C7">
      <w:pPr>
        <w:jc w:val="center"/>
        <w:rPr>
          <w:rFonts w:ascii="Verdana" w:hAnsi="Verdana"/>
          <w:b/>
          <w:i/>
          <w:noProof/>
          <w:sz w:val="24"/>
          <w:lang w:val="sq-AL"/>
        </w:rPr>
      </w:pPr>
      <w:r w:rsidRPr="0069433F">
        <w:rPr>
          <w:rFonts w:ascii="Verdana" w:hAnsi="Verdana"/>
          <w:noProof/>
          <w:lang w:val="sq-AL"/>
        </w:rPr>
        <w:tab/>
      </w:r>
      <w:r w:rsidRPr="0069433F">
        <w:rPr>
          <w:rFonts w:ascii="Verdana" w:hAnsi="Verdana"/>
          <w:noProof/>
          <w:lang w:val="sq-AL"/>
        </w:rPr>
        <w:tab/>
      </w:r>
      <w:r w:rsidRPr="0069433F">
        <w:rPr>
          <w:rFonts w:ascii="Verdana" w:hAnsi="Verdana"/>
          <w:noProof/>
          <w:lang w:val="sq-AL"/>
        </w:rPr>
        <w:tab/>
      </w:r>
      <w:r w:rsidRPr="0069433F">
        <w:rPr>
          <w:rFonts w:ascii="Verdana" w:hAnsi="Verdana"/>
          <w:noProof/>
          <w:lang w:val="sq-AL"/>
        </w:rPr>
        <w:tab/>
      </w:r>
    </w:p>
    <w:p w:rsidR="00BD77C7" w:rsidRPr="0069433F" w:rsidRDefault="00BD77C7" w:rsidP="00BD77C7">
      <w:pPr>
        <w:pStyle w:val="Heading3"/>
        <w:rPr>
          <w:rFonts w:ascii="Verdana" w:hAnsi="Verdana"/>
          <w:noProof/>
          <w:sz w:val="24"/>
          <w:szCs w:val="24"/>
          <w:u w:val="none"/>
          <w:lang w:val="sq-AL"/>
        </w:rPr>
      </w:pPr>
      <w:r w:rsidRPr="0069433F">
        <w:rPr>
          <w:rFonts w:ascii="Verdana" w:hAnsi="Verdana"/>
          <w:noProof/>
          <w:sz w:val="24"/>
          <w:szCs w:val="24"/>
          <w:u w:val="none"/>
          <w:lang w:val="sq-AL"/>
        </w:rPr>
        <w:t>REPUBLI</w:t>
      </w:r>
      <w:r w:rsidR="00AE7AE4">
        <w:rPr>
          <w:rFonts w:ascii="Verdana" w:hAnsi="Verdana"/>
          <w:noProof/>
          <w:sz w:val="24"/>
          <w:szCs w:val="24"/>
          <w:u w:val="none"/>
          <w:lang w:val="sq-AL"/>
        </w:rPr>
        <w:t>C OF ALBANIA</w:t>
      </w:r>
    </w:p>
    <w:p w:rsidR="00BD77C7" w:rsidRPr="0069433F" w:rsidRDefault="00AE7AE4" w:rsidP="00BD77C7">
      <w:pPr>
        <w:pBdr>
          <w:bottom w:val="single" w:sz="12" w:space="2"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69433F" w:rsidRPr="007D7DC6" w:rsidRDefault="0069433F" w:rsidP="0069433F">
      <w:pPr>
        <w:jc w:val="center"/>
        <w:rPr>
          <w:rFonts w:ascii="Verdana" w:hAnsi="Verdana"/>
          <w:b/>
          <w:lang w:val="sq-AL"/>
        </w:rPr>
      </w:pPr>
    </w:p>
    <w:p w:rsidR="007D7DC6" w:rsidRDefault="007D7DC6" w:rsidP="0069433F">
      <w:pPr>
        <w:jc w:val="center"/>
        <w:rPr>
          <w:rFonts w:ascii="Verdana" w:hAnsi="Verdana"/>
          <w:b/>
          <w:lang w:val="sq-AL"/>
        </w:rPr>
      </w:pPr>
    </w:p>
    <w:p w:rsidR="0069433F" w:rsidRPr="007D7DC6" w:rsidRDefault="00AE7AE4" w:rsidP="0069433F">
      <w:pPr>
        <w:jc w:val="center"/>
        <w:rPr>
          <w:rFonts w:ascii="Verdana" w:hAnsi="Verdana"/>
          <w:b/>
          <w:lang w:val="sq-AL"/>
        </w:rPr>
      </w:pPr>
      <w:r>
        <w:rPr>
          <w:rFonts w:ascii="Verdana" w:hAnsi="Verdana"/>
          <w:b/>
          <w:lang w:val="sq-AL"/>
        </w:rPr>
        <w:t>DECISION</w:t>
      </w:r>
    </w:p>
    <w:p w:rsidR="0069433F" w:rsidRPr="007D7DC6" w:rsidRDefault="0069433F" w:rsidP="0069433F">
      <w:pPr>
        <w:jc w:val="center"/>
        <w:rPr>
          <w:rFonts w:ascii="Verdana" w:hAnsi="Verdana"/>
          <w:b/>
          <w:lang w:val="sq-AL"/>
        </w:rPr>
      </w:pPr>
    </w:p>
    <w:p w:rsidR="00AE7AE4" w:rsidRPr="00AE7AE4" w:rsidRDefault="00B06D3A" w:rsidP="00AE7AE4">
      <w:pPr>
        <w:spacing w:line="360" w:lineRule="auto"/>
        <w:jc w:val="center"/>
        <w:rPr>
          <w:rFonts w:ascii="Verdana" w:hAnsi="Verdana"/>
          <w:b/>
          <w:sz w:val="18"/>
          <w:szCs w:val="18"/>
          <w:lang w:val="sq-AL"/>
        </w:rPr>
      </w:pPr>
      <w:r>
        <w:rPr>
          <w:rFonts w:ascii="Verdana" w:hAnsi="Verdana"/>
          <w:b/>
          <w:sz w:val="18"/>
          <w:szCs w:val="18"/>
          <w:lang w:val="sq-AL"/>
        </w:rPr>
        <w:t>ON</w:t>
      </w:r>
      <w:r w:rsidR="00AE7AE4" w:rsidRPr="00AE7AE4">
        <w:rPr>
          <w:rFonts w:ascii="Verdana" w:hAnsi="Verdana"/>
          <w:b/>
          <w:sz w:val="18"/>
          <w:szCs w:val="18"/>
          <w:lang w:val="sq-AL"/>
        </w:rPr>
        <w:t xml:space="preserve"> APPROVAL OF</w:t>
      </w:r>
    </w:p>
    <w:p w:rsidR="00AE7AE4" w:rsidRPr="00AE7AE4" w:rsidRDefault="00AE7AE4" w:rsidP="00AE7AE4">
      <w:pPr>
        <w:spacing w:line="360" w:lineRule="auto"/>
        <w:jc w:val="center"/>
        <w:rPr>
          <w:rFonts w:ascii="Verdana" w:hAnsi="Verdana"/>
          <w:b/>
          <w:sz w:val="18"/>
          <w:szCs w:val="18"/>
          <w:lang w:val="sq-AL"/>
        </w:rPr>
      </w:pPr>
      <w:r w:rsidRPr="00AE7AE4">
        <w:rPr>
          <w:rFonts w:ascii="Verdana" w:hAnsi="Verdana"/>
          <w:b/>
          <w:sz w:val="18"/>
          <w:szCs w:val="18"/>
          <w:lang w:val="sq-AL"/>
        </w:rPr>
        <w:t>MANUAL OF ADMINISTRAT</w:t>
      </w:r>
      <w:r>
        <w:rPr>
          <w:rFonts w:ascii="Verdana" w:hAnsi="Verdana"/>
          <w:b/>
          <w:sz w:val="18"/>
          <w:szCs w:val="18"/>
          <w:lang w:val="sq-AL"/>
        </w:rPr>
        <w:t>ION COMMISSION OF ELECTORAL ZONE</w:t>
      </w:r>
      <w:r w:rsidRPr="00AE7AE4">
        <w:rPr>
          <w:rFonts w:ascii="Verdana" w:hAnsi="Verdana"/>
          <w:b/>
          <w:sz w:val="18"/>
          <w:szCs w:val="18"/>
          <w:lang w:val="sq-AL"/>
        </w:rPr>
        <w:t>, PART ONE,</w:t>
      </w:r>
    </w:p>
    <w:p w:rsidR="00AE7AE4" w:rsidRPr="00AE7AE4" w:rsidRDefault="00AE7AE4" w:rsidP="00AE7AE4">
      <w:pPr>
        <w:spacing w:line="360" w:lineRule="auto"/>
        <w:jc w:val="center"/>
        <w:rPr>
          <w:rFonts w:ascii="Verdana" w:hAnsi="Verdana"/>
          <w:b/>
          <w:sz w:val="18"/>
          <w:szCs w:val="18"/>
          <w:lang w:val="sq-AL"/>
        </w:rPr>
      </w:pPr>
      <w:r>
        <w:rPr>
          <w:rFonts w:ascii="Verdana" w:hAnsi="Verdana"/>
          <w:b/>
          <w:sz w:val="18"/>
          <w:szCs w:val="18"/>
          <w:lang w:val="sq-AL"/>
        </w:rPr>
        <w:t xml:space="preserve">FOR </w:t>
      </w:r>
      <w:r w:rsidRPr="00AE7AE4">
        <w:rPr>
          <w:rFonts w:ascii="Verdana" w:hAnsi="Verdana"/>
          <w:b/>
          <w:sz w:val="18"/>
          <w:szCs w:val="18"/>
          <w:lang w:val="sq-AL"/>
        </w:rPr>
        <w:t>ELECTIONS FOR LOCAL GOVERNMENT BODIES,</w:t>
      </w:r>
    </w:p>
    <w:p w:rsidR="0069433F" w:rsidRPr="007D7DC6" w:rsidRDefault="00AE7AE4" w:rsidP="00AE7AE4">
      <w:pPr>
        <w:spacing w:line="360" w:lineRule="auto"/>
        <w:jc w:val="center"/>
        <w:rPr>
          <w:rFonts w:ascii="Verdana" w:hAnsi="Verdana"/>
          <w:b/>
          <w:sz w:val="18"/>
          <w:szCs w:val="18"/>
          <w:lang w:val="sq-AL"/>
        </w:rPr>
      </w:pPr>
      <w:r w:rsidRPr="00AE7AE4">
        <w:rPr>
          <w:rFonts w:ascii="Verdana" w:hAnsi="Verdana"/>
          <w:b/>
          <w:sz w:val="18"/>
          <w:szCs w:val="18"/>
          <w:lang w:val="sq-AL"/>
        </w:rPr>
        <w:t xml:space="preserve"> DATE</w:t>
      </w:r>
      <w:r>
        <w:rPr>
          <w:rFonts w:ascii="Verdana" w:hAnsi="Verdana"/>
          <w:b/>
          <w:sz w:val="18"/>
          <w:szCs w:val="18"/>
          <w:lang w:val="sq-AL"/>
        </w:rPr>
        <w:t>D</w:t>
      </w:r>
      <w:r w:rsidRPr="00AE7AE4">
        <w:rPr>
          <w:rFonts w:ascii="Verdana" w:hAnsi="Verdana"/>
          <w:b/>
          <w:sz w:val="18"/>
          <w:szCs w:val="18"/>
          <w:lang w:val="sq-AL"/>
        </w:rPr>
        <w:t xml:space="preserve"> 21 JUNE 2015</w:t>
      </w:r>
    </w:p>
    <w:p w:rsidR="0069433F" w:rsidRPr="00E75CE4" w:rsidRDefault="0069433F" w:rsidP="0069433F">
      <w:pPr>
        <w:spacing w:line="360" w:lineRule="auto"/>
        <w:rPr>
          <w:rFonts w:ascii="Verdana" w:hAnsi="Verdana"/>
          <w:b/>
          <w:lang w:val="sq-AL"/>
        </w:rPr>
      </w:pPr>
    </w:p>
    <w:p w:rsidR="0069433F" w:rsidRDefault="00AE7AE4" w:rsidP="007D7DC6">
      <w:pPr>
        <w:spacing w:line="276" w:lineRule="auto"/>
        <w:jc w:val="both"/>
        <w:rPr>
          <w:rFonts w:ascii="Verdana" w:hAnsi="Verdana"/>
          <w:lang w:val="sq-AL"/>
        </w:rPr>
      </w:pPr>
      <w:r w:rsidRPr="00AE7AE4">
        <w:rPr>
          <w:rFonts w:ascii="Verdana" w:hAnsi="Verdana"/>
          <w:lang w:val="sq-AL"/>
        </w:rPr>
        <w:t>Central Election Commission in its meeting datës16.03.2015, with the participation of</w:t>
      </w:r>
      <w:r w:rsidR="0069433F" w:rsidRPr="00E75CE4">
        <w:rPr>
          <w:rFonts w:ascii="Verdana" w:hAnsi="Verdana"/>
          <w:lang w:val="sq-AL"/>
        </w:rPr>
        <w:t>:</w:t>
      </w:r>
    </w:p>
    <w:p w:rsidR="007D7DC6" w:rsidRDefault="007D7DC6" w:rsidP="007D7DC6">
      <w:pPr>
        <w:jc w:val="both"/>
        <w:rPr>
          <w:rFonts w:ascii="Verdana" w:eastAsia="Times New Roman" w:hAnsi="Verdana"/>
          <w:lang w:val="sq-AL"/>
        </w:rPr>
      </w:pP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Lefterije         LUZI-</w:t>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Chair Woman</w:t>
      </w: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 xml:space="preserve">Denar </w:t>
      </w:r>
      <w:r w:rsidRPr="004B118B">
        <w:rPr>
          <w:rFonts w:ascii="Verdana" w:eastAsia="Times New Roman" w:hAnsi="Verdana"/>
          <w:lang w:val="sq-AL"/>
        </w:rPr>
        <w:tab/>
      </w:r>
      <w:r w:rsidRPr="004B118B">
        <w:rPr>
          <w:rFonts w:ascii="Verdana" w:eastAsia="Times New Roman" w:hAnsi="Verdana"/>
          <w:lang w:val="sq-AL"/>
        </w:rPr>
        <w:tab/>
        <w:t>BIBA-</w:t>
      </w:r>
      <w:r w:rsidRPr="004B118B">
        <w:rPr>
          <w:rFonts w:ascii="Verdana" w:eastAsia="Times New Roman" w:hAnsi="Verdana"/>
          <w:lang w:val="sq-AL"/>
        </w:rPr>
        <w:tab/>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Deputy Chair</w:t>
      </w: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 xml:space="preserve">Edlira </w:t>
      </w:r>
      <w:r w:rsidRPr="004B118B">
        <w:rPr>
          <w:rFonts w:ascii="Verdana" w:eastAsia="Times New Roman" w:hAnsi="Verdana"/>
          <w:lang w:val="sq-AL"/>
        </w:rPr>
        <w:tab/>
      </w:r>
      <w:r w:rsidRPr="004B118B">
        <w:rPr>
          <w:rFonts w:ascii="Verdana" w:eastAsia="Times New Roman" w:hAnsi="Verdana"/>
          <w:lang w:val="sq-AL"/>
        </w:rPr>
        <w:tab/>
        <w:t>JORGAQI-</w:t>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Member</w:t>
      </w: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Gëzim           VELESHNJA-</w:t>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Member</w:t>
      </w: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 xml:space="preserve">Hysen </w:t>
      </w:r>
      <w:r w:rsidRPr="004B118B">
        <w:rPr>
          <w:rFonts w:ascii="Verdana" w:eastAsia="Times New Roman" w:hAnsi="Verdana"/>
          <w:lang w:val="sq-AL"/>
        </w:rPr>
        <w:tab/>
      </w:r>
      <w:r w:rsidRPr="004B118B">
        <w:rPr>
          <w:rFonts w:ascii="Verdana" w:eastAsia="Times New Roman" w:hAnsi="Verdana"/>
          <w:lang w:val="sq-AL"/>
        </w:rPr>
        <w:tab/>
        <w:t>OSMANAJ-</w:t>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Member</w:t>
      </w:r>
    </w:p>
    <w:p w:rsidR="004B118B" w:rsidRPr="004B118B" w:rsidRDefault="004B118B" w:rsidP="007D7DC6">
      <w:pPr>
        <w:spacing w:line="360" w:lineRule="auto"/>
        <w:jc w:val="both"/>
        <w:rPr>
          <w:rFonts w:ascii="Verdana" w:eastAsia="Times New Roman" w:hAnsi="Verdana"/>
          <w:lang w:val="sq-AL"/>
        </w:rPr>
      </w:pPr>
      <w:r w:rsidRPr="004B118B">
        <w:rPr>
          <w:rFonts w:ascii="Verdana" w:eastAsia="Times New Roman" w:hAnsi="Verdana"/>
          <w:lang w:val="sq-AL"/>
        </w:rPr>
        <w:t>Klement</w:t>
      </w:r>
      <w:r w:rsidRPr="004B118B">
        <w:rPr>
          <w:rFonts w:ascii="Verdana" w:eastAsia="Times New Roman" w:hAnsi="Verdana"/>
          <w:lang w:val="sq-AL"/>
        </w:rPr>
        <w:tab/>
        <w:t>ZGURI-</w:t>
      </w:r>
      <w:r w:rsidRPr="004B118B">
        <w:rPr>
          <w:rFonts w:ascii="Verdana" w:eastAsia="Times New Roman" w:hAnsi="Verdana"/>
          <w:lang w:val="sq-AL"/>
        </w:rPr>
        <w:tab/>
      </w:r>
      <w:r w:rsidRPr="004B118B">
        <w:rPr>
          <w:rFonts w:ascii="Verdana" w:eastAsia="Times New Roman" w:hAnsi="Verdana"/>
          <w:lang w:val="sq-AL"/>
        </w:rPr>
        <w:tab/>
        <w:t xml:space="preserve">  </w:t>
      </w:r>
      <w:r w:rsidR="00AE7AE4">
        <w:rPr>
          <w:rFonts w:ascii="Verdana" w:eastAsia="Times New Roman" w:hAnsi="Verdana"/>
          <w:lang w:val="sq-AL"/>
        </w:rPr>
        <w:t>Member</w:t>
      </w:r>
      <w:r w:rsidRPr="004B118B">
        <w:rPr>
          <w:rFonts w:ascii="Verdana" w:eastAsia="Times New Roman" w:hAnsi="Verdana"/>
          <w:lang w:val="sq-AL"/>
        </w:rPr>
        <w:tab/>
      </w:r>
    </w:p>
    <w:p w:rsidR="004B118B" w:rsidRPr="004B118B" w:rsidRDefault="004B118B" w:rsidP="007D7DC6">
      <w:pPr>
        <w:tabs>
          <w:tab w:val="left" w:pos="-720"/>
        </w:tabs>
        <w:spacing w:line="360" w:lineRule="auto"/>
        <w:jc w:val="both"/>
        <w:rPr>
          <w:rFonts w:ascii="Verdana" w:eastAsia="Times New Roman" w:hAnsi="Verdana"/>
          <w:lang w:val="sq-AL"/>
        </w:rPr>
      </w:pPr>
      <w:r w:rsidRPr="004B118B">
        <w:rPr>
          <w:rFonts w:ascii="Verdana" w:eastAsia="Times New Roman" w:hAnsi="Verdana"/>
          <w:lang w:val="sq-AL"/>
        </w:rPr>
        <w:t>Vera</w:t>
      </w:r>
      <w:r w:rsidRPr="004B118B">
        <w:rPr>
          <w:rFonts w:ascii="Verdana" w:eastAsia="Times New Roman" w:hAnsi="Verdana"/>
          <w:lang w:val="sq-AL"/>
        </w:rPr>
        <w:tab/>
      </w:r>
      <w:r w:rsidRPr="004B118B">
        <w:rPr>
          <w:rFonts w:ascii="Verdana" w:eastAsia="Times New Roman" w:hAnsi="Verdana"/>
          <w:lang w:val="sq-AL"/>
        </w:rPr>
        <w:tab/>
        <w:t>SHTJEFNI-</w:t>
      </w:r>
      <w:r w:rsidRPr="004B118B">
        <w:rPr>
          <w:rFonts w:ascii="Verdana" w:eastAsia="Times New Roman" w:hAnsi="Verdana"/>
          <w:lang w:val="sq-AL"/>
        </w:rPr>
        <w:tab/>
        <w:t xml:space="preserve">            </w:t>
      </w:r>
      <w:r w:rsidR="00AE7AE4">
        <w:rPr>
          <w:rFonts w:ascii="Verdana" w:eastAsia="Times New Roman" w:hAnsi="Verdana"/>
          <w:lang w:val="sq-AL"/>
        </w:rPr>
        <w:t>Member</w:t>
      </w:r>
    </w:p>
    <w:p w:rsidR="0069433F" w:rsidRDefault="0069433F" w:rsidP="007D7DC6">
      <w:pPr>
        <w:jc w:val="both"/>
        <w:rPr>
          <w:rFonts w:ascii="Verdana" w:hAnsi="Verdana"/>
          <w:lang w:val="sq-AL"/>
        </w:rPr>
      </w:pPr>
    </w:p>
    <w:p w:rsidR="007D7DC6" w:rsidRDefault="00AE7AE4" w:rsidP="007D7DC6">
      <w:pPr>
        <w:jc w:val="both"/>
        <w:rPr>
          <w:rFonts w:ascii="Verdana" w:hAnsi="Verdana"/>
          <w:lang w:val="sq-AL"/>
        </w:rPr>
      </w:pPr>
      <w:r w:rsidRPr="00AE7AE4">
        <w:rPr>
          <w:rFonts w:ascii="Verdana" w:hAnsi="Verdana"/>
          <w:lang w:val="sq-AL"/>
        </w:rPr>
        <w:t>reviewed the case with</w:t>
      </w:r>
    </w:p>
    <w:p w:rsidR="00AE7AE4" w:rsidRPr="00354037" w:rsidRDefault="00AE7AE4" w:rsidP="007D7DC6">
      <w:pPr>
        <w:jc w:val="both"/>
        <w:rPr>
          <w:rFonts w:ascii="Verdana" w:hAnsi="Verdana"/>
          <w:lang w:val="sq-AL"/>
        </w:rPr>
      </w:pPr>
    </w:p>
    <w:p w:rsidR="00AE7AE4" w:rsidRDefault="00AE7AE4" w:rsidP="00AE7AE4">
      <w:pPr>
        <w:tabs>
          <w:tab w:val="left" w:pos="2520"/>
          <w:tab w:val="left" w:pos="2610"/>
        </w:tabs>
        <w:spacing w:line="276" w:lineRule="auto"/>
        <w:ind w:left="2520" w:hanging="2520"/>
        <w:jc w:val="both"/>
        <w:rPr>
          <w:rFonts w:ascii="Verdana" w:hAnsi="Verdana"/>
          <w:lang w:val="sq-AL"/>
        </w:rPr>
      </w:pPr>
      <w:r>
        <w:rPr>
          <w:rFonts w:ascii="Verdana" w:hAnsi="Verdana"/>
          <w:b/>
          <w:lang w:val="sq-AL"/>
        </w:rPr>
        <w:t>OBJEC</w:t>
      </w:r>
      <w:r w:rsidR="0069433F" w:rsidRPr="00E75CE4">
        <w:rPr>
          <w:rFonts w:ascii="Verdana" w:hAnsi="Verdana"/>
          <w:b/>
          <w:lang w:val="sq-AL"/>
        </w:rPr>
        <w:t>T:</w:t>
      </w:r>
      <w:r w:rsidR="0069433F" w:rsidRPr="00E75CE4">
        <w:rPr>
          <w:rFonts w:ascii="Verdana" w:hAnsi="Verdana"/>
          <w:lang w:val="sq-AL"/>
        </w:rPr>
        <w:tab/>
      </w:r>
      <w:r w:rsidRPr="00AE7AE4">
        <w:rPr>
          <w:rFonts w:ascii="Verdana" w:hAnsi="Verdana"/>
          <w:lang w:val="sq-AL"/>
        </w:rPr>
        <w:t xml:space="preserve">On approval of the </w:t>
      </w:r>
      <w:r>
        <w:rPr>
          <w:rFonts w:ascii="Verdana" w:hAnsi="Verdana"/>
          <w:lang w:val="sq-AL"/>
        </w:rPr>
        <w:t>MANUAL</w:t>
      </w:r>
      <w:r w:rsidR="00B06D3A">
        <w:rPr>
          <w:rFonts w:ascii="Verdana" w:hAnsi="Verdana"/>
          <w:lang w:val="sq-AL"/>
        </w:rPr>
        <w:t xml:space="preserve"> </w:t>
      </w:r>
      <w:bookmarkStart w:id="0" w:name="_GoBack"/>
      <w:bookmarkEnd w:id="0"/>
      <w:r>
        <w:rPr>
          <w:rFonts w:ascii="Verdana" w:hAnsi="Verdana"/>
          <w:lang w:val="sq-AL"/>
        </w:rPr>
        <w:t xml:space="preserve">of the Commission </w:t>
      </w:r>
      <w:r w:rsidRPr="00AE7AE4">
        <w:rPr>
          <w:rFonts w:ascii="Verdana" w:hAnsi="Verdana"/>
          <w:lang w:val="sq-AL"/>
        </w:rPr>
        <w:t xml:space="preserve"> of Electoral Administration Zone, the first part, for the elections to local government bodies, dated June 21, 2015.</w:t>
      </w:r>
    </w:p>
    <w:p w:rsidR="00AE7AE4" w:rsidRDefault="00AE7AE4" w:rsidP="00AE7AE4">
      <w:pPr>
        <w:tabs>
          <w:tab w:val="left" w:pos="2520"/>
          <w:tab w:val="left" w:pos="2610"/>
        </w:tabs>
        <w:spacing w:line="276" w:lineRule="auto"/>
        <w:ind w:left="2520" w:hanging="2520"/>
        <w:jc w:val="both"/>
        <w:rPr>
          <w:rFonts w:ascii="Verdana" w:hAnsi="Verdana"/>
          <w:lang w:val="sq-AL"/>
        </w:rPr>
      </w:pPr>
    </w:p>
    <w:p w:rsidR="00354037" w:rsidRPr="00354037" w:rsidRDefault="00B06D3A" w:rsidP="00AE7AE4">
      <w:pPr>
        <w:tabs>
          <w:tab w:val="left" w:pos="2520"/>
          <w:tab w:val="left" w:pos="2610"/>
        </w:tabs>
        <w:spacing w:line="276" w:lineRule="auto"/>
        <w:ind w:left="2520" w:hanging="2520"/>
        <w:jc w:val="both"/>
        <w:rPr>
          <w:rFonts w:ascii="Verdana" w:eastAsia="Times New Roman" w:hAnsi="Verdana"/>
          <w:lang w:val="it-IT"/>
        </w:rPr>
      </w:pPr>
      <w:r>
        <w:rPr>
          <w:rFonts w:ascii="Verdana" w:hAnsi="Verdana"/>
          <w:b/>
          <w:lang w:val="sq-AL"/>
        </w:rPr>
        <w:t>LEGAL BASIS</w:t>
      </w:r>
      <w:r w:rsidR="0069433F" w:rsidRPr="00354037">
        <w:rPr>
          <w:rFonts w:ascii="Verdana" w:hAnsi="Verdana"/>
          <w:b/>
          <w:lang w:val="sq-AL"/>
        </w:rPr>
        <w:t>:</w:t>
      </w:r>
      <w:r w:rsidR="0069433F" w:rsidRPr="00354037">
        <w:rPr>
          <w:rFonts w:ascii="Verdana" w:hAnsi="Verdana"/>
          <w:lang w:val="sq-AL"/>
        </w:rPr>
        <w:tab/>
      </w:r>
      <w:r w:rsidR="00AE7AE4" w:rsidRPr="00AE7AE4">
        <w:rPr>
          <w:rFonts w:ascii="Verdana" w:hAnsi="Verdana"/>
          <w:lang w:val="sq-AL"/>
        </w:rPr>
        <w:t>Article 23</w:t>
      </w:r>
      <w:r w:rsidR="00AE7AE4">
        <w:rPr>
          <w:rFonts w:ascii="Verdana" w:hAnsi="Verdana"/>
          <w:lang w:val="sq-AL"/>
        </w:rPr>
        <w:t xml:space="preserve">, </w:t>
      </w:r>
      <w:r w:rsidR="00AE7AE4" w:rsidRPr="00AE7AE4">
        <w:rPr>
          <w:rFonts w:ascii="Verdana" w:hAnsi="Verdana"/>
          <w:lang w:val="sq-AL"/>
        </w:rPr>
        <w:t>point 1, letter "a", the Law nr.10019, dated 29.12.2008 "The Electoral Code of the Republic of Albania", as amended, and the decision of the CEC No. 12, dated 01.21.2015 "On approval of training strategy election commissioners for the elections to local government bodies, dated 21 June 2015 ".</w:t>
      </w:r>
    </w:p>
    <w:p w:rsidR="0069433F" w:rsidRPr="00E75CE4" w:rsidRDefault="0069433F" w:rsidP="00354037">
      <w:pPr>
        <w:pStyle w:val="Footer"/>
        <w:ind w:left="2520" w:hanging="2520"/>
        <w:rPr>
          <w:rFonts w:ascii="Verdana" w:hAnsi="Verdana"/>
          <w:bCs/>
          <w:lang w:val="sq-AL"/>
        </w:rPr>
      </w:pPr>
    </w:p>
    <w:p w:rsidR="0069433F" w:rsidRDefault="0076494C" w:rsidP="007D7DC6">
      <w:pPr>
        <w:spacing w:line="276" w:lineRule="auto"/>
        <w:jc w:val="both"/>
        <w:rPr>
          <w:rFonts w:ascii="Verdana" w:hAnsi="Verdana"/>
          <w:bCs/>
          <w:lang w:val="sq-AL"/>
        </w:rPr>
      </w:pPr>
      <w:r w:rsidRPr="0076494C">
        <w:rPr>
          <w:rFonts w:ascii="Verdana" w:hAnsi="Verdana"/>
          <w:bCs/>
          <w:lang w:val="sq-AL"/>
        </w:rPr>
        <w:t>CEC after reviewing the submitted documentation and hearing the discussions of representatives of political parties</w:t>
      </w:r>
      <w:r w:rsidR="0069433F" w:rsidRPr="00E75CE4">
        <w:rPr>
          <w:rFonts w:ascii="Verdana" w:hAnsi="Verdana"/>
          <w:bCs/>
          <w:lang w:val="sq-AL"/>
        </w:rPr>
        <w:t>,</w:t>
      </w:r>
    </w:p>
    <w:p w:rsidR="0069433F" w:rsidRDefault="0076494C" w:rsidP="00FF1AB6">
      <w:pPr>
        <w:pStyle w:val="Heading3"/>
        <w:spacing w:line="360" w:lineRule="auto"/>
        <w:rPr>
          <w:rFonts w:ascii="Verdana" w:hAnsi="Verdana"/>
          <w:sz w:val="20"/>
          <w:lang w:val="sq-AL"/>
        </w:rPr>
      </w:pPr>
      <w:r>
        <w:rPr>
          <w:rFonts w:ascii="Verdana" w:hAnsi="Verdana"/>
          <w:sz w:val="20"/>
          <w:lang w:val="sq-AL"/>
        </w:rPr>
        <w:t>NOTES</w:t>
      </w:r>
    </w:p>
    <w:p w:rsidR="007D7DC6" w:rsidRPr="007D7DC6" w:rsidRDefault="007D7DC6" w:rsidP="007D7DC6">
      <w:pPr>
        <w:rPr>
          <w:lang w:val="sq-AL"/>
        </w:rPr>
      </w:pPr>
    </w:p>
    <w:p w:rsidR="0069433F" w:rsidRDefault="000302E4" w:rsidP="000302E4">
      <w:pPr>
        <w:tabs>
          <w:tab w:val="center" w:pos="4153"/>
          <w:tab w:val="right" w:pos="8306"/>
        </w:tabs>
        <w:spacing w:line="276" w:lineRule="auto"/>
        <w:ind w:left="2415" w:hanging="2415"/>
        <w:jc w:val="both"/>
        <w:rPr>
          <w:rFonts w:ascii="Verdana" w:hAnsi="Verdana" w:cs="Verdana"/>
          <w:lang w:val="sq-AL"/>
        </w:rPr>
      </w:pPr>
      <w:r>
        <w:rPr>
          <w:rFonts w:ascii="Verdana" w:hAnsi="Verdana" w:cs="Verdana"/>
          <w:lang w:val="sq-AL"/>
        </w:rPr>
        <w:t>Central Election Commission with decision nr 12, dated 12.01.2015, has approved the training strategy of electoral commissioners, for election for local governement bodies , dated 21 june 2015. In implementation of the training strategy,it is prepared the Manual of CEAZ, part one and the Work Book of CEAZ, part one.</w:t>
      </w:r>
    </w:p>
    <w:p w:rsidR="00FF1AB6" w:rsidRDefault="00FF1AB6" w:rsidP="007D7DC6">
      <w:pPr>
        <w:spacing w:line="276" w:lineRule="auto"/>
        <w:ind w:right="-338"/>
        <w:jc w:val="both"/>
        <w:rPr>
          <w:rFonts w:ascii="Verdana" w:hAnsi="Verdana"/>
          <w:lang w:val="sq-AL"/>
        </w:rPr>
      </w:pPr>
    </w:p>
    <w:p w:rsidR="007D7DC6" w:rsidRDefault="00614FBB" w:rsidP="007D7DC6">
      <w:pPr>
        <w:spacing w:line="276" w:lineRule="auto"/>
        <w:ind w:right="27"/>
        <w:jc w:val="both"/>
        <w:rPr>
          <w:rFonts w:ascii="Verdana" w:hAnsi="Verdana"/>
          <w:lang w:val="sq-AL"/>
        </w:rPr>
      </w:pPr>
      <w:r>
        <w:rPr>
          <w:rFonts w:ascii="Verdana" w:hAnsi="Verdana"/>
          <w:lang w:val="sq-AL"/>
        </w:rPr>
        <w:t>T</w:t>
      </w:r>
      <w:r w:rsidR="000302E4">
        <w:rPr>
          <w:rFonts w:ascii="Verdana" w:hAnsi="Verdana"/>
          <w:lang w:val="sq-AL"/>
        </w:rPr>
        <w:t>he</w:t>
      </w:r>
      <w:r>
        <w:rPr>
          <w:rFonts w:ascii="Verdana" w:hAnsi="Verdana"/>
          <w:lang w:val="sq-AL"/>
        </w:rPr>
        <w:t xml:space="preserve"> </w:t>
      </w:r>
      <w:r w:rsidR="000302E4">
        <w:rPr>
          <w:rFonts w:ascii="Verdana" w:hAnsi="Verdana"/>
          <w:lang w:val="sq-AL"/>
        </w:rPr>
        <w:t xml:space="preserve"> Manual of CEAZ(par</w:t>
      </w:r>
      <w:r w:rsidR="006D23E2">
        <w:rPr>
          <w:rFonts w:ascii="Verdana" w:hAnsi="Verdana"/>
          <w:lang w:val="sq-AL"/>
        </w:rPr>
        <w:t xml:space="preserve">t one) clarifies the duties of </w:t>
      </w:r>
      <w:r w:rsidR="000302E4">
        <w:rPr>
          <w:rFonts w:ascii="Verdana" w:hAnsi="Verdana"/>
          <w:lang w:val="sq-AL"/>
        </w:rPr>
        <w:t xml:space="preserve">CEAZ , from the moment of </w:t>
      </w:r>
      <w:r w:rsidR="006D23E2">
        <w:rPr>
          <w:rFonts w:ascii="Verdana" w:hAnsi="Verdana"/>
          <w:lang w:val="sq-AL"/>
        </w:rPr>
        <w:t xml:space="preserve">constitution until the preparation of the Ballot Counting. The manual aims to </w:t>
      </w:r>
      <w:r>
        <w:rPr>
          <w:rFonts w:ascii="Verdana" w:hAnsi="Verdana"/>
          <w:lang w:val="sq-AL"/>
        </w:rPr>
        <w:t xml:space="preserve">help the members of CEAZ for their activities in the electoral proces of administration on EAZ. </w:t>
      </w:r>
      <w:r w:rsidR="006D23E2">
        <w:rPr>
          <w:rFonts w:ascii="Verdana" w:hAnsi="Verdana"/>
          <w:lang w:val="sq-AL"/>
        </w:rPr>
        <w:t xml:space="preserve"> </w:t>
      </w:r>
      <w:r w:rsidRPr="00614FBB">
        <w:rPr>
          <w:rFonts w:ascii="Verdana" w:hAnsi="Verdana"/>
          <w:lang w:val="sq-AL"/>
        </w:rPr>
        <w:t>Knowledge, understanding and appropriation of the procedures provided in this manual, will affect the</w:t>
      </w:r>
      <w:r w:rsidR="007D7DC6" w:rsidRPr="007D7DC6">
        <w:rPr>
          <w:rFonts w:ascii="Verdana" w:hAnsi="Verdana"/>
          <w:lang w:val="sq-AL"/>
        </w:rPr>
        <w:t>:</w:t>
      </w:r>
    </w:p>
    <w:p w:rsidR="007D7DC6" w:rsidRPr="007D7DC6" w:rsidRDefault="007D7DC6" w:rsidP="007D7DC6">
      <w:pPr>
        <w:spacing w:line="276" w:lineRule="auto"/>
        <w:ind w:right="27"/>
        <w:jc w:val="both"/>
        <w:rPr>
          <w:rFonts w:ascii="Verdana" w:hAnsi="Verdana"/>
          <w:lang w:val="sq-AL"/>
        </w:rPr>
      </w:pPr>
    </w:p>
    <w:p w:rsidR="00614FBB" w:rsidRDefault="00614FBB" w:rsidP="007D7DC6">
      <w:pPr>
        <w:numPr>
          <w:ilvl w:val="0"/>
          <w:numId w:val="7"/>
        </w:numPr>
        <w:spacing w:after="200" w:line="276" w:lineRule="auto"/>
        <w:ind w:right="27"/>
        <w:jc w:val="both"/>
        <w:rPr>
          <w:rFonts w:ascii="Verdana" w:hAnsi="Verdana"/>
          <w:lang w:val="sq-AL"/>
        </w:rPr>
      </w:pPr>
      <w:r w:rsidRPr="00614FBB">
        <w:rPr>
          <w:rFonts w:ascii="Verdana" w:hAnsi="Verdana"/>
          <w:lang w:val="sq-AL"/>
        </w:rPr>
        <w:t xml:space="preserve"> Raising the professi</w:t>
      </w:r>
      <w:r>
        <w:rPr>
          <w:rFonts w:ascii="Verdana" w:hAnsi="Verdana"/>
          <w:lang w:val="sq-AL"/>
        </w:rPr>
        <w:t>onal level of administration of CEAZ</w:t>
      </w:r>
      <w:r w:rsidRPr="00614FBB">
        <w:rPr>
          <w:rFonts w:ascii="Verdana" w:hAnsi="Verdana"/>
          <w:lang w:val="sq-AL"/>
        </w:rPr>
        <w:t xml:space="preserve"> members;</w:t>
      </w:r>
    </w:p>
    <w:p w:rsidR="007D7DC6" w:rsidRPr="007D7DC6" w:rsidRDefault="00006DEC" w:rsidP="007D7DC6">
      <w:pPr>
        <w:numPr>
          <w:ilvl w:val="0"/>
          <w:numId w:val="7"/>
        </w:numPr>
        <w:spacing w:after="200" w:line="276" w:lineRule="auto"/>
        <w:ind w:right="27"/>
        <w:jc w:val="both"/>
        <w:rPr>
          <w:rFonts w:ascii="Verdana" w:hAnsi="Verdana"/>
          <w:lang w:val="sq-AL"/>
        </w:rPr>
      </w:pPr>
      <w:r>
        <w:rPr>
          <w:rFonts w:ascii="Verdana" w:hAnsi="Verdana"/>
          <w:lang w:val="sq-AL"/>
        </w:rPr>
        <w:t>Solution with professinalism,impartialy,effectiveness  by the commissioners of the CEAZ , for all the problems created while on duty</w:t>
      </w:r>
      <w:r w:rsidR="007D7DC6" w:rsidRPr="007D7DC6">
        <w:rPr>
          <w:rFonts w:ascii="Verdana" w:hAnsi="Verdana"/>
          <w:lang w:val="sq-AL"/>
        </w:rPr>
        <w:t>;</w:t>
      </w:r>
    </w:p>
    <w:p w:rsidR="00006DEC" w:rsidRPr="00006DEC" w:rsidRDefault="00006DEC" w:rsidP="00006DEC">
      <w:pPr>
        <w:pStyle w:val="ListParagraph"/>
        <w:numPr>
          <w:ilvl w:val="0"/>
          <w:numId w:val="7"/>
        </w:numPr>
        <w:jc w:val="center"/>
        <w:rPr>
          <w:rFonts w:ascii="Verdana" w:hAnsi="Verdana"/>
          <w:b/>
          <w:lang w:val="it-IT"/>
        </w:rPr>
      </w:pPr>
      <w:r w:rsidRPr="00006DEC">
        <w:rPr>
          <w:rFonts w:ascii="Verdana" w:hAnsi="Verdana"/>
          <w:lang w:val="sq-AL"/>
        </w:rPr>
        <w:t>administration of the electoral process and the legal enforcement of their functional duties, in accordance with the principles and rules set by the Electoral Code of the Republic of Albania and the laws issued by the CEC, to achieve the standards.</w:t>
      </w:r>
    </w:p>
    <w:p w:rsidR="00006DEC" w:rsidRPr="00006DEC" w:rsidRDefault="00006DEC" w:rsidP="00006DEC">
      <w:pPr>
        <w:pStyle w:val="ListParagraph"/>
        <w:ind w:left="450"/>
        <w:rPr>
          <w:rFonts w:ascii="Verdana" w:hAnsi="Verdana"/>
          <w:b/>
          <w:lang w:val="it-IT"/>
        </w:rPr>
      </w:pPr>
    </w:p>
    <w:p w:rsidR="00006DEC" w:rsidRPr="00006DEC" w:rsidRDefault="00006DEC" w:rsidP="00006DEC">
      <w:pPr>
        <w:pStyle w:val="ListParagraph"/>
        <w:ind w:left="450"/>
        <w:rPr>
          <w:rFonts w:ascii="Verdana" w:hAnsi="Verdana"/>
          <w:b/>
          <w:lang w:val="it-IT"/>
        </w:rPr>
      </w:pPr>
    </w:p>
    <w:p w:rsidR="0069433F" w:rsidRPr="00006DEC" w:rsidRDefault="00006DEC" w:rsidP="00006DEC">
      <w:pPr>
        <w:pStyle w:val="ListParagraph"/>
        <w:ind w:left="450"/>
        <w:rPr>
          <w:rFonts w:ascii="Verdana" w:hAnsi="Verdana"/>
          <w:b/>
          <w:lang w:val="it-IT"/>
        </w:rPr>
      </w:pPr>
      <w:r>
        <w:rPr>
          <w:rFonts w:ascii="Verdana" w:hAnsi="Verdana"/>
          <w:lang w:val="sq-AL"/>
        </w:rPr>
        <w:t xml:space="preserve">                                    </w:t>
      </w:r>
      <w:r w:rsidR="000302E4" w:rsidRPr="00006DEC">
        <w:rPr>
          <w:rFonts w:ascii="Verdana" w:hAnsi="Verdana"/>
          <w:b/>
          <w:lang w:val="it-IT"/>
        </w:rPr>
        <w:t>FOR THESE REASONS</w:t>
      </w:r>
    </w:p>
    <w:p w:rsidR="007D7DC6" w:rsidRPr="00E75CE4" w:rsidRDefault="007D7DC6" w:rsidP="0069433F">
      <w:pPr>
        <w:jc w:val="center"/>
        <w:rPr>
          <w:rFonts w:ascii="Verdana" w:hAnsi="Verdana"/>
          <w:b/>
          <w:lang w:val="it-IT"/>
        </w:rPr>
      </w:pPr>
    </w:p>
    <w:p w:rsidR="0069433F" w:rsidRDefault="000302E4" w:rsidP="00367233">
      <w:pPr>
        <w:spacing w:line="360" w:lineRule="auto"/>
        <w:jc w:val="both"/>
        <w:rPr>
          <w:rFonts w:ascii="Verdana" w:hAnsi="Verdana"/>
          <w:b/>
          <w:lang w:val="sq-AL"/>
        </w:rPr>
      </w:pPr>
      <w:r w:rsidRPr="000302E4">
        <w:rPr>
          <w:rFonts w:ascii="Verdana" w:hAnsi="Verdana"/>
          <w:lang w:val="it-IT"/>
        </w:rPr>
        <w:t>Based on Article 23</w:t>
      </w:r>
      <w:r>
        <w:rPr>
          <w:rFonts w:ascii="Verdana" w:hAnsi="Verdana"/>
          <w:lang w:val="it-IT"/>
        </w:rPr>
        <w:t xml:space="preserve"> , </w:t>
      </w:r>
      <w:r w:rsidRPr="000302E4">
        <w:rPr>
          <w:rFonts w:ascii="Verdana" w:hAnsi="Verdana"/>
          <w:lang w:val="it-IT"/>
        </w:rPr>
        <w:t>point 1, letter "a", the Law no. 10019, dated 29.12.2009 "The Electoral Code of the Republic of Albania", amended, the Central Election Commission,</w:t>
      </w:r>
    </w:p>
    <w:p w:rsidR="0069433F" w:rsidRPr="00E75CE4" w:rsidRDefault="000302E4" w:rsidP="00367233">
      <w:pPr>
        <w:spacing w:line="360" w:lineRule="auto"/>
        <w:jc w:val="center"/>
        <w:rPr>
          <w:rFonts w:ascii="Verdana" w:hAnsi="Verdana"/>
          <w:b/>
          <w:lang w:val="sq-AL"/>
        </w:rPr>
      </w:pPr>
      <w:r>
        <w:rPr>
          <w:rFonts w:ascii="Verdana" w:hAnsi="Verdana"/>
          <w:b/>
          <w:lang w:val="sq-AL"/>
        </w:rPr>
        <w:t>D E C I D E D</w:t>
      </w:r>
      <w:r w:rsidR="0069433F" w:rsidRPr="00E75CE4">
        <w:rPr>
          <w:rFonts w:ascii="Verdana" w:hAnsi="Verdana"/>
          <w:b/>
          <w:lang w:val="sq-AL"/>
        </w:rPr>
        <w:t>:</w:t>
      </w:r>
    </w:p>
    <w:p w:rsidR="0069433F" w:rsidRPr="00E75CE4" w:rsidRDefault="0069433F" w:rsidP="00367233">
      <w:pPr>
        <w:pStyle w:val="Footer"/>
        <w:jc w:val="both"/>
        <w:rPr>
          <w:rFonts w:ascii="Verdana" w:hAnsi="Verdana"/>
          <w:lang w:val="sq-AL"/>
        </w:rPr>
      </w:pPr>
    </w:p>
    <w:p w:rsidR="007D7DC6" w:rsidRDefault="0076494C" w:rsidP="007D7DC6">
      <w:pPr>
        <w:numPr>
          <w:ilvl w:val="0"/>
          <w:numId w:val="9"/>
        </w:numPr>
        <w:spacing w:line="276" w:lineRule="auto"/>
        <w:ind w:left="360"/>
        <w:jc w:val="both"/>
        <w:rPr>
          <w:rFonts w:ascii="Verdana" w:hAnsi="Verdana"/>
          <w:lang w:val="sq-AL"/>
        </w:rPr>
      </w:pPr>
      <w:r>
        <w:rPr>
          <w:rFonts w:ascii="Verdana" w:hAnsi="Verdana"/>
          <w:lang w:val="sq-AL"/>
        </w:rPr>
        <w:t xml:space="preserve">To  approve the Manual of the Commission  of </w:t>
      </w:r>
      <w:r w:rsidRPr="0076494C">
        <w:rPr>
          <w:rFonts w:ascii="Verdana" w:hAnsi="Verdana"/>
          <w:lang w:val="sq-AL"/>
        </w:rPr>
        <w:t>Electoral Administration Zone, the first part, for the elections to local government bodies, dated June 21, 2015, according to the material attached</w:t>
      </w:r>
      <w:r w:rsidR="009E047F" w:rsidRPr="007D7DC6">
        <w:rPr>
          <w:rFonts w:ascii="Verdana" w:hAnsi="Verdana"/>
          <w:lang w:val="sq-AL"/>
        </w:rPr>
        <w:t>.</w:t>
      </w:r>
    </w:p>
    <w:p w:rsidR="007D7DC6" w:rsidRDefault="007D7DC6" w:rsidP="007D7DC6">
      <w:pPr>
        <w:spacing w:line="276" w:lineRule="auto"/>
        <w:ind w:left="360"/>
        <w:jc w:val="both"/>
        <w:rPr>
          <w:rFonts w:ascii="Verdana" w:hAnsi="Verdana"/>
          <w:lang w:val="sq-AL"/>
        </w:rPr>
      </w:pPr>
    </w:p>
    <w:p w:rsidR="007D7DC6" w:rsidRPr="007D7DC6" w:rsidRDefault="0076494C" w:rsidP="007D7DC6">
      <w:pPr>
        <w:numPr>
          <w:ilvl w:val="0"/>
          <w:numId w:val="9"/>
        </w:numPr>
        <w:spacing w:line="276" w:lineRule="auto"/>
        <w:ind w:left="360"/>
        <w:jc w:val="both"/>
        <w:rPr>
          <w:rFonts w:ascii="Verdana" w:hAnsi="Verdana"/>
          <w:lang w:val="sq-AL"/>
        </w:rPr>
      </w:pPr>
      <w:r>
        <w:rPr>
          <w:rFonts w:ascii="Verdana" w:hAnsi="Verdana"/>
          <w:lang w:val="sq-AL"/>
        </w:rPr>
        <w:t xml:space="preserve">To approve the work book </w:t>
      </w:r>
      <w:r w:rsidRPr="0076494C">
        <w:rPr>
          <w:rFonts w:ascii="Verdana" w:hAnsi="Verdana"/>
          <w:lang w:val="sq-AL"/>
        </w:rPr>
        <w:t xml:space="preserve"> of CEAZ</w:t>
      </w:r>
      <w:r>
        <w:rPr>
          <w:rFonts w:ascii="Verdana" w:hAnsi="Verdana"/>
          <w:lang w:val="sq-AL"/>
        </w:rPr>
        <w:t>,</w:t>
      </w:r>
      <w:r w:rsidRPr="0076494C">
        <w:rPr>
          <w:rFonts w:ascii="Verdana" w:hAnsi="Verdana"/>
          <w:lang w:val="sq-AL"/>
        </w:rPr>
        <w:t xml:space="preserve"> first part, according to the attached material.</w:t>
      </w:r>
      <w:r w:rsidR="00FF1AB6" w:rsidRPr="007D7DC6">
        <w:rPr>
          <w:rFonts w:ascii="Verdana" w:hAnsi="Verdana"/>
          <w:lang w:val="sq-AL"/>
        </w:rPr>
        <w:t xml:space="preserve"> </w:t>
      </w:r>
    </w:p>
    <w:p w:rsidR="007D7DC6" w:rsidRDefault="007D7DC6" w:rsidP="007D7DC6">
      <w:pPr>
        <w:spacing w:line="276" w:lineRule="auto"/>
        <w:ind w:left="-360"/>
        <w:jc w:val="both"/>
        <w:rPr>
          <w:rFonts w:ascii="Verdana" w:hAnsi="Verdana"/>
          <w:lang w:val="sq-AL"/>
        </w:rPr>
      </w:pPr>
    </w:p>
    <w:p w:rsidR="00FF1AB6" w:rsidRDefault="0076494C" w:rsidP="007D7DC6">
      <w:pPr>
        <w:numPr>
          <w:ilvl w:val="0"/>
          <w:numId w:val="9"/>
        </w:numPr>
        <w:spacing w:line="360" w:lineRule="auto"/>
        <w:ind w:left="360"/>
        <w:jc w:val="both"/>
        <w:rPr>
          <w:rFonts w:ascii="Verdana" w:hAnsi="Verdana"/>
          <w:lang w:val="sq-AL"/>
        </w:rPr>
      </w:pPr>
      <w:r w:rsidRPr="0076494C">
        <w:rPr>
          <w:rFonts w:ascii="Verdana" w:hAnsi="Verdana"/>
          <w:lang w:val="sq-AL"/>
        </w:rPr>
        <w:t>This Decision shall enter into force immediately</w:t>
      </w:r>
      <w:r w:rsidR="0069433F" w:rsidRPr="007D7DC6">
        <w:rPr>
          <w:rFonts w:ascii="Verdana" w:hAnsi="Verdana"/>
          <w:lang w:val="sq-AL"/>
        </w:rPr>
        <w:t>.</w:t>
      </w:r>
    </w:p>
    <w:p w:rsidR="007D7DC6" w:rsidRPr="007D7DC6" w:rsidRDefault="007D7DC6" w:rsidP="007D7DC6">
      <w:pPr>
        <w:spacing w:line="360" w:lineRule="auto"/>
        <w:ind w:left="720"/>
        <w:jc w:val="both"/>
        <w:rPr>
          <w:rFonts w:ascii="Verdana" w:hAnsi="Verdana"/>
          <w:lang w:val="sq-AL"/>
        </w:rPr>
      </w:pP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Lefterije</w:t>
      </w:r>
      <w:r w:rsidRPr="00E75CE4">
        <w:rPr>
          <w:rFonts w:ascii="Verdana" w:hAnsi="Verdana"/>
          <w:b/>
          <w:lang w:val="sq-AL"/>
        </w:rPr>
        <w:tab/>
        <w:t>LUZI -</w:t>
      </w:r>
      <w:r w:rsidRPr="00E75CE4">
        <w:rPr>
          <w:rFonts w:ascii="Verdana" w:hAnsi="Verdana"/>
          <w:b/>
          <w:lang w:val="sq-AL"/>
        </w:rPr>
        <w:tab/>
      </w:r>
      <w:r w:rsidRPr="00E75CE4">
        <w:rPr>
          <w:rFonts w:ascii="Verdana" w:hAnsi="Verdana"/>
          <w:b/>
          <w:lang w:val="sq-AL"/>
        </w:rPr>
        <w:tab/>
        <w:t xml:space="preserve">          </w:t>
      </w:r>
      <w:r w:rsidR="0076494C">
        <w:rPr>
          <w:rFonts w:ascii="Verdana" w:hAnsi="Verdana"/>
          <w:b/>
          <w:lang w:val="sq-AL"/>
        </w:rPr>
        <w:t>Chair Woman</w:t>
      </w: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 xml:space="preserve">Denar </w:t>
      </w:r>
      <w:r w:rsidRPr="00E75CE4">
        <w:rPr>
          <w:rFonts w:ascii="Verdana" w:hAnsi="Verdana"/>
          <w:b/>
          <w:lang w:val="sq-AL"/>
        </w:rPr>
        <w:tab/>
        <w:t>BIBA-</w:t>
      </w:r>
      <w:r w:rsidRPr="00E75CE4">
        <w:rPr>
          <w:rFonts w:ascii="Verdana" w:hAnsi="Verdana"/>
          <w:b/>
          <w:lang w:val="sq-AL"/>
        </w:rPr>
        <w:tab/>
      </w:r>
      <w:r w:rsidRPr="00E75CE4">
        <w:rPr>
          <w:rFonts w:ascii="Verdana" w:hAnsi="Verdana"/>
          <w:b/>
          <w:lang w:val="sq-AL"/>
        </w:rPr>
        <w:tab/>
      </w:r>
      <w:r w:rsidRPr="00E75CE4">
        <w:rPr>
          <w:rFonts w:ascii="Verdana" w:hAnsi="Verdana"/>
          <w:b/>
          <w:lang w:val="sq-AL"/>
        </w:rPr>
        <w:tab/>
      </w:r>
      <w:r w:rsidR="0076494C">
        <w:rPr>
          <w:rFonts w:ascii="Verdana" w:hAnsi="Verdana"/>
          <w:b/>
          <w:lang w:val="sq-AL"/>
        </w:rPr>
        <w:t>Deputy Chair</w:t>
      </w: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 xml:space="preserve">Edlira </w:t>
      </w:r>
      <w:r w:rsidRPr="00E75CE4">
        <w:rPr>
          <w:rFonts w:ascii="Verdana" w:hAnsi="Verdana"/>
          <w:b/>
          <w:lang w:val="sq-AL"/>
        </w:rPr>
        <w:tab/>
      </w:r>
      <w:r w:rsidRPr="00E75CE4">
        <w:rPr>
          <w:rFonts w:ascii="Verdana" w:hAnsi="Verdana"/>
          <w:b/>
          <w:lang w:val="sq-AL"/>
        </w:rPr>
        <w:tab/>
        <w:t>JORGAQI-</w:t>
      </w:r>
      <w:r w:rsidRPr="00E75CE4">
        <w:rPr>
          <w:rFonts w:ascii="Verdana" w:hAnsi="Verdana"/>
          <w:b/>
          <w:lang w:val="sq-AL"/>
        </w:rPr>
        <w:tab/>
      </w:r>
      <w:r w:rsidRPr="00E75CE4">
        <w:rPr>
          <w:rFonts w:ascii="Verdana" w:hAnsi="Verdana"/>
          <w:b/>
          <w:lang w:val="sq-AL"/>
        </w:rPr>
        <w:tab/>
      </w:r>
      <w:r w:rsidR="0076494C">
        <w:rPr>
          <w:rFonts w:ascii="Verdana" w:hAnsi="Verdana"/>
          <w:b/>
          <w:lang w:val="sq-AL"/>
        </w:rPr>
        <w:t>Member</w:t>
      </w: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 xml:space="preserve">Gëzim </w:t>
      </w:r>
      <w:r w:rsidRPr="00E75CE4">
        <w:rPr>
          <w:rFonts w:ascii="Verdana" w:hAnsi="Verdana"/>
          <w:b/>
          <w:lang w:val="sq-AL"/>
        </w:rPr>
        <w:tab/>
        <w:t>VELESHNJA-</w:t>
      </w:r>
      <w:r w:rsidRPr="00E75CE4">
        <w:rPr>
          <w:rFonts w:ascii="Verdana" w:hAnsi="Verdana"/>
          <w:b/>
          <w:lang w:val="sq-AL"/>
        </w:rPr>
        <w:tab/>
      </w:r>
      <w:r w:rsidRPr="00E75CE4">
        <w:rPr>
          <w:rFonts w:ascii="Verdana" w:hAnsi="Verdana"/>
          <w:b/>
          <w:lang w:val="sq-AL"/>
        </w:rPr>
        <w:tab/>
      </w:r>
      <w:r w:rsidR="0076494C">
        <w:rPr>
          <w:rFonts w:ascii="Verdana" w:hAnsi="Verdana"/>
          <w:b/>
          <w:lang w:val="sq-AL"/>
        </w:rPr>
        <w:t>Member</w:t>
      </w: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 xml:space="preserve">Hysen </w:t>
      </w:r>
      <w:r w:rsidRPr="00E75CE4">
        <w:rPr>
          <w:rFonts w:ascii="Verdana" w:hAnsi="Verdana"/>
          <w:b/>
          <w:lang w:val="sq-AL"/>
        </w:rPr>
        <w:tab/>
        <w:t>OSMANAJ -</w:t>
      </w:r>
      <w:r w:rsidRPr="00E75CE4">
        <w:rPr>
          <w:rFonts w:ascii="Verdana" w:hAnsi="Verdana"/>
          <w:b/>
          <w:lang w:val="sq-AL"/>
        </w:rPr>
        <w:tab/>
      </w:r>
      <w:r w:rsidRPr="00E75CE4">
        <w:rPr>
          <w:rFonts w:ascii="Verdana" w:hAnsi="Verdana"/>
          <w:b/>
          <w:lang w:val="sq-AL"/>
        </w:rPr>
        <w:tab/>
      </w:r>
      <w:r w:rsidR="0076494C">
        <w:rPr>
          <w:rFonts w:ascii="Verdana" w:hAnsi="Verdana"/>
          <w:b/>
          <w:lang w:val="sq-AL"/>
        </w:rPr>
        <w:t>Member</w:t>
      </w:r>
    </w:p>
    <w:p w:rsidR="004B118B" w:rsidRPr="00E75CE4" w:rsidRDefault="004B118B" w:rsidP="00FF1AB6">
      <w:pPr>
        <w:spacing w:line="600" w:lineRule="auto"/>
        <w:ind w:left="720"/>
        <w:jc w:val="both"/>
        <w:rPr>
          <w:rFonts w:ascii="Verdana" w:hAnsi="Verdana"/>
          <w:b/>
          <w:lang w:val="sq-AL"/>
        </w:rPr>
      </w:pPr>
      <w:r w:rsidRPr="00E75CE4">
        <w:rPr>
          <w:rFonts w:ascii="Verdana" w:hAnsi="Verdana"/>
          <w:b/>
          <w:lang w:val="sq-AL"/>
        </w:rPr>
        <w:t>Klement</w:t>
      </w:r>
      <w:r w:rsidRPr="00E75CE4">
        <w:rPr>
          <w:rFonts w:ascii="Verdana" w:hAnsi="Verdana"/>
          <w:b/>
          <w:lang w:val="sq-AL"/>
        </w:rPr>
        <w:tab/>
        <w:t>ZGURI -</w:t>
      </w:r>
      <w:r w:rsidRPr="00E75CE4">
        <w:rPr>
          <w:rFonts w:ascii="Verdana" w:hAnsi="Verdana"/>
          <w:b/>
          <w:lang w:val="sq-AL"/>
        </w:rPr>
        <w:tab/>
      </w:r>
      <w:r w:rsidRPr="00E75CE4">
        <w:rPr>
          <w:rFonts w:ascii="Verdana" w:hAnsi="Verdana"/>
          <w:b/>
          <w:lang w:val="sq-AL"/>
        </w:rPr>
        <w:tab/>
      </w:r>
      <w:r w:rsidR="0076494C">
        <w:rPr>
          <w:rFonts w:ascii="Verdana" w:hAnsi="Verdana"/>
          <w:b/>
          <w:lang w:val="sq-AL"/>
        </w:rPr>
        <w:t>Member</w:t>
      </w:r>
      <w:r w:rsidR="0076494C" w:rsidRPr="00E75CE4">
        <w:rPr>
          <w:rFonts w:ascii="Verdana" w:hAnsi="Verdana"/>
          <w:b/>
          <w:lang w:val="sq-AL"/>
        </w:rPr>
        <w:t xml:space="preserve"> </w:t>
      </w:r>
      <w:r w:rsidRPr="00E75CE4">
        <w:rPr>
          <w:rFonts w:ascii="Verdana" w:hAnsi="Verdana"/>
          <w:b/>
          <w:lang w:val="sq-AL"/>
        </w:rPr>
        <w:tab/>
      </w:r>
    </w:p>
    <w:p w:rsidR="004B118B" w:rsidRPr="00E75CE4" w:rsidRDefault="004B118B" w:rsidP="00FF1AB6">
      <w:pPr>
        <w:spacing w:line="600" w:lineRule="auto"/>
        <w:ind w:left="720"/>
        <w:rPr>
          <w:rFonts w:ascii="Verdana" w:hAnsi="Verdana"/>
          <w:lang w:val="sq-AL"/>
        </w:rPr>
      </w:pPr>
      <w:r w:rsidRPr="00E75CE4">
        <w:rPr>
          <w:rFonts w:ascii="Verdana" w:hAnsi="Verdana"/>
          <w:b/>
          <w:lang w:val="sq-AL"/>
        </w:rPr>
        <w:t xml:space="preserve">Vera </w:t>
      </w:r>
      <w:r w:rsidRPr="00E75CE4">
        <w:rPr>
          <w:rFonts w:ascii="Verdana" w:hAnsi="Verdana"/>
          <w:b/>
          <w:lang w:val="sq-AL"/>
        </w:rPr>
        <w:tab/>
      </w:r>
      <w:r w:rsidRPr="00E75CE4">
        <w:rPr>
          <w:rFonts w:ascii="Verdana" w:hAnsi="Verdana"/>
          <w:b/>
          <w:lang w:val="sq-AL"/>
        </w:rPr>
        <w:tab/>
        <w:t xml:space="preserve">SHTJEFNI -             </w:t>
      </w:r>
      <w:r w:rsidR="0076494C">
        <w:rPr>
          <w:rFonts w:ascii="Verdana" w:hAnsi="Verdana"/>
          <w:b/>
          <w:lang w:val="sq-AL"/>
        </w:rPr>
        <w:t>Member</w:t>
      </w:r>
    </w:p>
    <w:sectPr w:rsidR="004B118B" w:rsidRPr="00E75CE4" w:rsidSect="007D7DC6">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20" w:footer="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5A" w:rsidRDefault="00D9735A">
      <w:r>
        <w:separator/>
      </w:r>
    </w:p>
  </w:endnote>
  <w:endnote w:type="continuationSeparator" w:id="0">
    <w:p w:rsidR="00D9735A" w:rsidRDefault="00D9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B" w:rsidRDefault="00DF0859">
    <w:pPr>
      <w:pStyle w:val="Footer"/>
      <w:framePr w:wrap="around" w:vAnchor="text" w:hAnchor="margin" w:xAlign="center" w:y="1"/>
      <w:rPr>
        <w:rStyle w:val="PageNumber"/>
      </w:rPr>
    </w:pPr>
    <w:r>
      <w:rPr>
        <w:rStyle w:val="PageNumber"/>
      </w:rPr>
      <w:fldChar w:fldCharType="begin"/>
    </w:r>
    <w:r w:rsidR="001D523B">
      <w:rPr>
        <w:rStyle w:val="PageNumber"/>
      </w:rPr>
      <w:instrText xml:space="preserve">PAGE  </w:instrText>
    </w:r>
    <w:r>
      <w:rPr>
        <w:rStyle w:val="PageNumber"/>
      </w:rPr>
      <w:fldChar w:fldCharType="separate"/>
    </w:r>
    <w:r w:rsidR="001D523B">
      <w:rPr>
        <w:rStyle w:val="PageNumber"/>
        <w:noProof/>
      </w:rPr>
      <w:t>1</w:t>
    </w:r>
    <w:r>
      <w:rPr>
        <w:rStyle w:val="PageNumber"/>
      </w:rPr>
      <w:fldChar w:fldCharType="end"/>
    </w:r>
  </w:p>
  <w:p w:rsidR="001D523B" w:rsidRDefault="001D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B" w:rsidRDefault="001D523B">
    <w:pPr>
      <w:pStyle w:val="Footer"/>
    </w:pPr>
  </w:p>
  <w:p w:rsidR="001D523B" w:rsidRPr="004E2353" w:rsidRDefault="001D523B">
    <w:pPr>
      <w:pStyle w:val="Footer"/>
      <w:rPr>
        <w:lang w:val="it-IT"/>
      </w:rPr>
    </w:pPr>
    <w:r w:rsidRPr="004E2353">
      <w:rPr>
        <w:lang w:val="it-IT"/>
      </w:rPr>
      <w:t>__________________________________________________________________________________________</w:t>
    </w:r>
  </w:p>
  <w:p w:rsidR="001D523B" w:rsidRPr="004E2353" w:rsidRDefault="00D4574E">
    <w:pPr>
      <w:pStyle w:val="Footer"/>
      <w:rPr>
        <w:lang w:val="it-IT"/>
      </w:rP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1D523B" w:rsidRPr="001A3652" w:rsidRDefault="001D523B" w:rsidP="00D64365">
    <w:pPr>
      <w:spacing w:line="360" w:lineRule="auto"/>
      <w:ind w:left="2700" w:hanging="1260"/>
      <w:rPr>
        <w:rFonts w:ascii="Verdana" w:hAnsi="Verdana"/>
        <w:b/>
        <w:sz w:val="18"/>
        <w:szCs w:val="18"/>
        <w:lang w:val="it-IT"/>
      </w:rPr>
    </w:pPr>
    <w:r w:rsidRPr="001A3652">
      <w:rPr>
        <w:rFonts w:ascii="Verdana" w:hAnsi="Verdana"/>
        <w:b/>
        <w:sz w:val="18"/>
        <w:szCs w:val="18"/>
        <w:lang w:val="it-IT"/>
      </w:rPr>
      <w:t>Nr.</w:t>
    </w:r>
    <w:r w:rsidR="0029705B">
      <w:rPr>
        <w:rFonts w:ascii="Verdana" w:hAnsi="Verdana"/>
        <w:b/>
        <w:sz w:val="18"/>
        <w:szCs w:val="18"/>
        <w:lang w:val="it-IT"/>
      </w:rPr>
      <w:t xml:space="preserve">33 </w:t>
    </w:r>
    <w:r w:rsidRPr="001A3652">
      <w:rPr>
        <w:rFonts w:ascii="Verdana" w:hAnsi="Verdana"/>
        <w:b/>
        <w:sz w:val="18"/>
        <w:szCs w:val="18"/>
        <w:lang w:val="it-IT"/>
      </w:rPr>
      <w:t>i Vendimit</w:t>
    </w:r>
    <w:r w:rsidRPr="001A3652">
      <w:rPr>
        <w:rFonts w:ascii="Verdana" w:hAnsi="Verdana"/>
        <w:b/>
        <w:sz w:val="18"/>
        <w:szCs w:val="18"/>
        <w:lang w:val="it-IT"/>
      </w:rPr>
      <w:tab/>
      <w:t xml:space="preserve">         Data</w:t>
    </w:r>
    <w:r w:rsidR="0029705B">
      <w:rPr>
        <w:rFonts w:ascii="Verdana" w:hAnsi="Verdana"/>
        <w:b/>
        <w:sz w:val="18"/>
        <w:szCs w:val="18"/>
        <w:lang w:val="it-IT"/>
      </w:rPr>
      <w:t xml:space="preserve"> 16</w:t>
    </w:r>
    <w:r w:rsidRPr="001A3652">
      <w:rPr>
        <w:rFonts w:ascii="Verdana" w:hAnsi="Verdana"/>
        <w:b/>
        <w:sz w:val="18"/>
        <w:szCs w:val="18"/>
        <w:lang w:val="it-IT"/>
      </w:rPr>
      <w:t>.</w:t>
    </w:r>
    <w:r>
      <w:rPr>
        <w:rFonts w:ascii="Verdana" w:hAnsi="Verdana"/>
        <w:b/>
        <w:sz w:val="18"/>
        <w:szCs w:val="18"/>
        <w:lang w:val="it-IT"/>
      </w:rPr>
      <w:t>04</w:t>
    </w:r>
    <w:r w:rsidRPr="001A3652">
      <w:rPr>
        <w:rFonts w:ascii="Verdana" w:hAnsi="Verdana"/>
        <w:b/>
        <w:sz w:val="18"/>
        <w:szCs w:val="18"/>
        <w:lang w:val="it-IT"/>
      </w:rPr>
      <w:t>.</w:t>
    </w:r>
    <w:r>
      <w:rPr>
        <w:rFonts w:ascii="Verdana" w:hAnsi="Verdana"/>
        <w:b/>
        <w:sz w:val="18"/>
        <w:szCs w:val="18"/>
        <w:lang w:val="it-IT"/>
      </w:rPr>
      <w:t>201</w:t>
    </w:r>
    <w:r w:rsidR="00E751D4">
      <w:rPr>
        <w:rFonts w:ascii="Verdana" w:hAnsi="Verdana"/>
        <w:b/>
        <w:sz w:val="18"/>
        <w:szCs w:val="18"/>
        <w:lang w:val="it-IT"/>
      </w:rPr>
      <w:t>5</w:t>
    </w:r>
    <w:r w:rsidR="0029705B">
      <w:rPr>
        <w:rFonts w:ascii="Verdana" w:hAnsi="Verdana"/>
        <w:b/>
        <w:sz w:val="18"/>
        <w:szCs w:val="18"/>
        <w:lang w:val="it-IT"/>
      </w:rPr>
      <w:tab/>
    </w:r>
    <w:r w:rsidRPr="001A3652">
      <w:rPr>
        <w:rFonts w:ascii="Verdana" w:hAnsi="Verdana"/>
        <w:b/>
        <w:sz w:val="18"/>
        <w:szCs w:val="18"/>
        <w:lang w:val="it-IT"/>
      </w:rPr>
      <w:t xml:space="preserve">Ora </w:t>
    </w:r>
    <w:r w:rsidR="0029705B">
      <w:rPr>
        <w:rFonts w:ascii="Verdana" w:hAnsi="Verdana"/>
        <w:b/>
        <w:sz w:val="18"/>
        <w:szCs w:val="18"/>
        <w:lang w:val="it-IT"/>
      </w:rPr>
      <w:t>12</w:t>
    </w:r>
    <w:r w:rsidRPr="001A3652">
      <w:rPr>
        <w:rFonts w:ascii="Verdana" w:hAnsi="Verdana"/>
        <w:b/>
        <w:sz w:val="18"/>
        <w:szCs w:val="18"/>
        <w:lang w:val="it-IT"/>
      </w:rPr>
      <w:t>.</w:t>
    </w:r>
    <w:r w:rsidR="0069433F">
      <w:rPr>
        <w:rFonts w:ascii="Verdana" w:hAnsi="Verdana"/>
        <w:b/>
        <w:sz w:val="18"/>
        <w:szCs w:val="18"/>
        <w:vertAlign w:val="superscript"/>
        <w:lang w:val="it-IT"/>
      </w:rPr>
      <w:t>0</w:t>
    </w:r>
    <w:r w:rsidR="00905CA4">
      <w:rPr>
        <w:rFonts w:ascii="Verdana" w:hAnsi="Verdana"/>
        <w:b/>
        <w:sz w:val="18"/>
        <w:szCs w:val="18"/>
        <w:vertAlign w:val="superscript"/>
        <w:lang w:val="it-IT"/>
      </w:rPr>
      <w:t>0</w:t>
    </w:r>
    <w:r w:rsidRPr="001A3652">
      <w:rPr>
        <w:rFonts w:ascii="Verdana" w:hAnsi="Verdana"/>
        <w:b/>
        <w:sz w:val="18"/>
        <w:szCs w:val="18"/>
        <w:lang w:val="it-IT"/>
      </w:rPr>
      <w:t xml:space="preserve"> e Vendimit</w:t>
    </w:r>
  </w:p>
  <w:p w:rsidR="001D523B" w:rsidRPr="004E2353" w:rsidRDefault="001D523B">
    <w:pPr>
      <w:pStyle w:val="Footer"/>
      <w:rPr>
        <w:rFonts w:ascii="Verdana" w:hAnsi="Verdana"/>
        <w:b/>
        <w:sz w:val="4"/>
        <w:szCs w:val="4"/>
        <w:lang w:val="it-IT"/>
      </w:rPr>
    </w:pPr>
  </w:p>
  <w:p w:rsidR="009E047F" w:rsidRDefault="009E047F" w:rsidP="009E047F">
    <w:pPr>
      <w:tabs>
        <w:tab w:val="left" w:pos="2520"/>
        <w:tab w:val="left" w:pos="2610"/>
      </w:tabs>
      <w:spacing w:line="360" w:lineRule="auto"/>
      <w:ind w:left="2520" w:hanging="2520"/>
      <w:jc w:val="center"/>
      <w:rPr>
        <w:rFonts w:ascii="Verdana" w:hAnsi="Verdana"/>
        <w:sz w:val="16"/>
        <w:szCs w:val="16"/>
        <w:lang w:val="sq-AL"/>
      </w:rPr>
    </w:pPr>
    <w:r w:rsidRPr="009E047F">
      <w:rPr>
        <w:rFonts w:ascii="Verdana" w:hAnsi="Verdana"/>
        <w:sz w:val="16"/>
        <w:szCs w:val="16"/>
        <w:lang w:val="sq-AL"/>
      </w:rPr>
      <w:t xml:space="preserve">Për miratimin  e  Manualit  të  Komisionit  të Zonëssë Administrimit   Zgjedhor, </w:t>
    </w:r>
    <w:r w:rsidR="00027456">
      <w:rPr>
        <w:rFonts w:ascii="Verdana" w:hAnsi="Verdana"/>
        <w:sz w:val="16"/>
        <w:szCs w:val="16"/>
        <w:lang w:val="sq-AL"/>
      </w:rPr>
      <w:t>p</w:t>
    </w:r>
    <w:r w:rsidRPr="009E047F">
      <w:rPr>
        <w:rFonts w:ascii="Verdana" w:hAnsi="Verdana"/>
        <w:sz w:val="16"/>
        <w:szCs w:val="16"/>
        <w:lang w:val="sq-AL"/>
      </w:rPr>
      <w:t>jesa e par</w:t>
    </w:r>
    <w:r>
      <w:rPr>
        <w:rFonts w:ascii="Verdana" w:hAnsi="Verdana"/>
        <w:sz w:val="16"/>
        <w:szCs w:val="16"/>
        <w:lang w:val="sq-AL"/>
      </w:rPr>
      <w:t>ë</w:t>
    </w:r>
    <w:r w:rsidRPr="009E047F">
      <w:rPr>
        <w:rFonts w:ascii="Verdana" w:hAnsi="Verdana"/>
        <w:sz w:val="16"/>
        <w:szCs w:val="16"/>
        <w:lang w:val="sq-AL"/>
      </w:rPr>
      <w:t xml:space="preserve">,  </w:t>
    </w:r>
  </w:p>
  <w:p w:rsidR="009E047F" w:rsidRPr="009E047F" w:rsidRDefault="009E047F" w:rsidP="009E047F">
    <w:pPr>
      <w:tabs>
        <w:tab w:val="left" w:pos="2520"/>
        <w:tab w:val="left" w:pos="2610"/>
      </w:tabs>
      <w:spacing w:line="360" w:lineRule="auto"/>
      <w:ind w:left="2520" w:hanging="2520"/>
      <w:jc w:val="center"/>
      <w:rPr>
        <w:rFonts w:ascii="Verdana" w:hAnsi="Verdana"/>
        <w:b/>
        <w:sz w:val="16"/>
        <w:szCs w:val="16"/>
        <w:lang w:val="sq-AL"/>
      </w:rPr>
    </w:pPr>
    <w:r w:rsidRPr="009E047F">
      <w:rPr>
        <w:rFonts w:ascii="Verdana" w:hAnsi="Verdana"/>
        <w:sz w:val="16"/>
        <w:szCs w:val="16"/>
        <w:lang w:val="sq-AL"/>
      </w:rPr>
      <w:t>për zgjedhjet për organet e qeverisjes vendore, të datës 21 qershor 2015</w:t>
    </w:r>
  </w:p>
  <w:p w:rsidR="001D523B" w:rsidRPr="004E2353" w:rsidRDefault="001D523B" w:rsidP="009E047F">
    <w:pPr>
      <w:spacing w:line="360" w:lineRule="auto"/>
      <w:ind w:left="1440"/>
      <w:jc w:val="center"/>
      <w:rPr>
        <w:rFonts w:ascii="Verdana" w:hAnsi="Verdana"/>
        <w:noProof/>
        <w:sz w:val="18"/>
        <w:szCs w:val="18"/>
        <w:lang w:val="sq-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5B" w:rsidRDefault="0029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5A" w:rsidRDefault="00D9735A">
      <w:r>
        <w:separator/>
      </w:r>
    </w:p>
  </w:footnote>
  <w:footnote w:type="continuationSeparator" w:id="0">
    <w:p w:rsidR="00D9735A" w:rsidRDefault="00D9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5B" w:rsidRDefault="0029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5B" w:rsidRDefault="0029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5B" w:rsidRDefault="0029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2717AB"/>
    <w:multiLevelType w:val="hybridMultilevel"/>
    <w:tmpl w:val="3B6C03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E224E8D"/>
    <w:multiLevelType w:val="hybridMultilevel"/>
    <w:tmpl w:val="8F5AF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766C6C"/>
    <w:multiLevelType w:val="hybridMultilevel"/>
    <w:tmpl w:val="E41803D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03930"/>
    <w:multiLevelType w:val="hybridMultilevel"/>
    <w:tmpl w:val="63C85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A41139"/>
    <w:multiLevelType w:val="hybridMultilevel"/>
    <w:tmpl w:val="661A67B6"/>
    <w:lvl w:ilvl="0" w:tplc="328695F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nsid w:val="5B656B5D"/>
    <w:multiLevelType w:val="hybridMultilevel"/>
    <w:tmpl w:val="31C6E252"/>
    <w:lvl w:ilvl="0" w:tplc="E8FA5F74">
      <w:start w:val="1"/>
      <w:numFmt w:val="bullet"/>
      <w:lvlText w:val="-"/>
      <w:lvlJc w:val="left"/>
      <w:pPr>
        <w:ind w:left="450" w:hanging="360"/>
      </w:pPr>
      <w:rPr>
        <w:rFonts w:ascii="Verdana" w:eastAsia="Times New Roman" w:hAnsi="Verdana"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4BC4BF3"/>
    <w:multiLevelType w:val="hybridMultilevel"/>
    <w:tmpl w:val="BA9E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91FA1"/>
    <w:multiLevelType w:val="hybridMultilevel"/>
    <w:tmpl w:val="0EE247E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7"/>
    <w:rsid w:val="00006DEC"/>
    <w:rsid w:val="00027456"/>
    <w:rsid w:val="000302E4"/>
    <w:rsid w:val="00032588"/>
    <w:rsid w:val="00080F5F"/>
    <w:rsid w:val="000B4876"/>
    <w:rsid w:val="000D1932"/>
    <w:rsid w:val="000E66C4"/>
    <w:rsid w:val="00117B74"/>
    <w:rsid w:val="00130927"/>
    <w:rsid w:val="001542BF"/>
    <w:rsid w:val="001B4C7B"/>
    <w:rsid w:val="001C774E"/>
    <w:rsid w:val="001D523B"/>
    <w:rsid w:val="0025712F"/>
    <w:rsid w:val="0026640C"/>
    <w:rsid w:val="00284249"/>
    <w:rsid w:val="0029705B"/>
    <w:rsid w:val="002977F6"/>
    <w:rsid w:val="002A0DA3"/>
    <w:rsid w:val="002B31AF"/>
    <w:rsid w:val="003147F4"/>
    <w:rsid w:val="003508B8"/>
    <w:rsid w:val="00354037"/>
    <w:rsid w:val="003564DC"/>
    <w:rsid w:val="00367233"/>
    <w:rsid w:val="003A3702"/>
    <w:rsid w:val="003A6E99"/>
    <w:rsid w:val="003E0084"/>
    <w:rsid w:val="00411375"/>
    <w:rsid w:val="00444BA7"/>
    <w:rsid w:val="00447B19"/>
    <w:rsid w:val="004B118B"/>
    <w:rsid w:val="004C1B39"/>
    <w:rsid w:val="004D681D"/>
    <w:rsid w:val="004E2353"/>
    <w:rsid w:val="0058760D"/>
    <w:rsid w:val="005876CB"/>
    <w:rsid w:val="005A0C3A"/>
    <w:rsid w:val="005D3D00"/>
    <w:rsid w:val="005D684E"/>
    <w:rsid w:val="005F2296"/>
    <w:rsid w:val="00614FBB"/>
    <w:rsid w:val="006213B2"/>
    <w:rsid w:val="00670FB1"/>
    <w:rsid w:val="00675620"/>
    <w:rsid w:val="0067697B"/>
    <w:rsid w:val="00685D4A"/>
    <w:rsid w:val="0069433F"/>
    <w:rsid w:val="006D23E2"/>
    <w:rsid w:val="006D37E1"/>
    <w:rsid w:val="006F27D9"/>
    <w:rsid w:val="006F55A3"/>
    <w:rsid w:val="007234A9"/>
    <w:rsid w:val="007263CB"/>
    <w:rsid w:val="00732648"/>
    <w:rsid w:val="00734DDB"/>
    <w:rsid w:val="00747C1D"/>
    <w:rsid w:val="00763838"/>
    <w:rsid w:val="0076494C"/>
    <w:rsid w:val="007A0130"/>
    <w:rsid w:val="007B779D"/>
    <w:rsid w:val="007C15B5"/>
    <w:rsid w:val="007D0A18"/>
    <w:rsid w:val="007D7DC6"/>
    <w:rsid w:val="007F0F21"/>
    <w:rsid w:val="007F5752"/>
    <w:rsid w:val="00886597"/>
    <w:rsid w:val="00887909"/>
    <w:rsid w:val="0089040B"/>
    <w:rsid w:val="008A22D1"/>
    <w:rsid w:val="008E6F2C"/>
    <w:rsid w:val="00900741"/>
    <w:rsid w:val="00905CA4"/>
    <w:rsid w:val="009375EA"/>
    <w:rsid w:val="00967208"/>
    <w:rsid w:val="00972982"/>
    <w:rsid w:val="009A3067"/>
    <w:rsid w:val="009E047F"/>
    <w:rsid w:val="009E732A"/>
    <w:rsid w:val="00A3003E"/>
    <w:rsid w:val="00A321A8"/>
    <w:rsid w:val="00A43ED6"/>
    <w:rsid w:val="00A4646F"/>
    <w:rsid w:val="00A526B6"/>
    <w:rsid w:val="00A72FA0"/>
    <w:rsid w:val="00A8007F"/>
    <w:rsid w:val="00AE7AE4"/>
    <w:rsid w:val="00B01C9B"/>
    <w:rsid w:val="00B06D3A"/>
    <w:rsid w:val="00B23819"/>
    <w:rsid w:val="00B25652"/>
    <w:rsid w:val="00B51732"/>
    <w:rsid w:val="00B72DC6"/>
    <w:rsid w:val="00B74E57"/>
    <w:rsid w:val="00BD77C7"/>
    <w:rsid w:val="00BE6E3D"/>
    <w:rsid w:val="00BF2792"/>
    <w:rsid w:val="00C02FC1"/>
    <w:rsid w:val="00C06259"/>
    <w:rsid w:val="00C24833"/>
    <w:rsid w:val="00C37129"/>
    <w:rsid w:val="00C505D1"/>
    <w:rsid w:val="00C53898"/>
    <w:rsid w:val="00C66E92"/>
    <w:rsid w:val="00CA542F"/>
    <w:rsid w:val="00CB2AED"/>
    <w:rsid w:val="00D355EC"/>
    <w:rsid w:val="00D4574E"/>
    <w:rsid w:val="00D54B07"/>
    <w:rsid w:val="00D64365"/>
    <w:rsid w:val="00D9735A"/>
    <w:rsid w:val="00DD52A3"/>
    <w:rsid w:val="00DE779C"/>
    <w:rsid w:val="00DF0859"/>
    <w:rsid w:val="00E132A6"/>
    <w:rsid w:val="00E24304"/>
    <w:rsid w:val="00E37D43"/>
    <w:rsid w:val="00E42CBD"/>
    <w:rsid w:val="00E4323F"/>
    <w:rsid w:val="00E751D4"/>
    <w:rsid w:val="00E75CE4"/>
    <w:rsid w:val="00E84845"/>
    <w:rsid w:val="00E9354D"/>
    <w:rsid w:val="00EB2F2A"/>
    <w:rsid w:val="00F2395A"/>
    <w:rsid w:val="00F25B29"/>
    <w:rsid w:val="00F46143"/>
    <w:rsid w:val="00F542B9"/>
    <w:rsid w:val="00FB0DD6"/>
    <w:rsid w:val="00FC0A0B"/>
    <w:rsid w:val="00FC5A85"/>
    <w:rsid w:val="00FE289B"/>
    <w:rsid w:val="00FF1AB6"/>
    <w:rsid w:val="00FF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C7"/>
    <w:rPr>
      <w:rFonts w:eastAsia="Batang"/>
      <w:lang w:val="en-GB"/>
    </w:rPr>
  </w:style>
  <w:style w:type="paragraph" w:styleId="Heading3">
    <w:name w:val="heading 3"/>
    <w:basedOn w:val="Normal"/>
    <w:next w:val="Normal"/>
    <w:qFormat/>
    <w:rsid w:val="00BD77C7"/>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7C7"/>
    <w:pPr>
      <w:jc w:val="both"/>
    </w:pPr>
    <w:rPr>
      <w:sz w:val="28"/>
    </w:rPr>
  </w:style>
  <w:style w:type="paragraph" w:styleId="Footer">
    <w:name w:val="footer"/>
    <w:basedOn w:val="Normal"/>
    <w:rsid w:val="00BD77C7"/>
    <w:pPr>
      <w:tabs>
        <w:tab w:val="center" w:pos="4153"/>
        <w:tab w:val="right" w:pos="8306"/>
      </w:tabs>
    </w:pPr>
  </w:style>
  <w:style w:type="character" w:styleId="PageNumber">
    <w:name w:val="page number"/>
    <w:basedOn w:val="DefaultParagraphFont"/>
    <w:rsid w:val="00BD77C7"/>
  </w:style>
  <w:style w:type="paragraph" w:styleId="BodyText3">
    <w:name w:val="Body Text 3"/>
    <w:basedOn w:val="Normal"/>
    <w:rsid w:val="00BD77C7"/>
    <w:pPr>
      <w:spacing w:after="120"/>
    </w:pPr>
    <w:rPr>
      <w:sz w:val="16"/>
      <w:szCs w:val="16"/>
    </w:rPr>
  </w:style>
  <w:style w:type="character" w:customStyle="1" w:styleId="BodyTextChar">
    <w:name w:val="Body Text Char"/>
    <w:link w:val="BodyText"/>
    <w:rsid w:val="00BD77C7"/>
    <w:rPr>
      <w:rFonts w:eastAsia="Batang"/>
      <w:sz w:val="28"/>
      <w:lang w:val="en-GB" w:eastAsia="en-US" w:bidi="ar-SA"/>
    </w:rPr>
  </w:style>
  <w:style w:type="paragraph" w:styleId="Header">
    <w:name w:val="header"/>
    <w:basedOn w:val="Normal"/>
    <w:rsid w:val="00C24833"/>
    <w:pPr>
      <w:tabs>
        <w:tab w:val="center" w:pos="4320"/>
        <w:tab w:val="right" w:pos="8640"/>
      </w:tabs>
    </w:pPr>
  </w:style>
  <w:style w:type="paragraph" w:styleId="BalloonText">
    <w:name w:val="Balloon Text"/>
    <w:basedOn w:val="Normal"/>
    <w:semiHidden/>
    <w:rsid w:val="007D0A18"/>
    <w:rPr>
      <w:rFonts w:ascii="Tahoma" w:hAnsi="Tahoma" w:cs="Tahoma"/>
      <w:sz w:val="16"/>
      <w:szCs w:val="16"/>
    </w:rPr>
  </w:style>
  <w:style w:type="paragraph" w:styleId="ListParagraph">
    <w:name w:val="List Paragraph"/>
    <w:basedOn w:val="Normal"/>
    <w:uiPriority w:val="34"/>
    <w:qFormat/>
    <w:rsid w:val="007D7D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C7"/>
    <w:rPr>
      <w:rFonts w:eastAsia="Batang"/>
      <w:lang w:val="en-GB"/>
    </w:rPr>
  </w:style>
  <w:style w:type="paragraph" w:styleId="Heading3">
    <w:name w:val="heading 3"/>
    <w:basedOn w:val="Normal"/>
    <w:next w:val="Normal"/>
    <w:qFormat/>
    <w:rsid w:val="00BD77C7"/>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7C7"/>
    <w:pPr>
      <w:jc w:val="both"/>
    </w:pPr>
    <w:rPr>
      <w:sz w:val="28"/>
    </w:rPr>
  </w:style>
  <w:style w:type="paragraph" w:styleId="Footer">
    <w:name w:val="footer"/>
    <w:basedOn w:val="Normal"/>
    <w:rsid w:val="00BD77C7"/>
    <w:pPr>
      <w:tabs>
        <w:tab w:val="center" w:pos="4153"/>
        <w:tab w:val="right" w:pos="8306"/>
      </w:tabs>
    </w:pPr>
  </w:style>
  <w:style w:type="character" w:styleId="PageNumber">
    <w:name w:val="page number"/>
    <w:basedOn w:val="DefaultParagraphFont"/>
    <w:rsid w:val="00BD77C7"/>
  </w:style>
  <w:style w:type="paragraph" w:styleId="BodyText3">
    <w:name w:val="Body Text 3"/>
    <w:basedOn w:val="Normal"/>
    <w:rsid w:val="00BD77C7"/>
    <w:pPr>
      <w:spacing w:after="120"/>
    </w:pPr>
    <w:rPr>
      <w:sz w:val="16"/>
      <w:szCs w:val="16"/>
    </w:rPr>
  </w:style>
  <w:style w:type="character" w:customStyle="1" w:styleId="BodyTextChar">
    <w:name w:val="Body Text Char"/>
    <w:link w:val="BodyText"/>
    <w:rsid w:val="00BD77C7"/>
    <w:rPr>
      <w:rFonts w:eastAsia="Batang"/>
      <w:sz w:val="28"/>
      <w:lang w:val="en-GB" w:eastAsia="en-US" w:bidi="ar-SA"/>
    </w:rPr>
  </w:style>
  <w:style w:type="paragraph" w:styleId="Header">
    <w:name w:val="header"/>
    <w:basedOn w:val="Normal"/>
    <w:rsid w:val="00C24833"/>
    <w:pPr>
      <w:tabs>
        <w:tab w:val="center" w:pos="4320"/>
        <w:tab w:val="right" w:pos="8640"/>
      </w:tabs>
    </w:pPr>
  </w:style>
  <w:style w:type="paragraph" w:styleId="BalloonText">
    <w:name w:val="Balloon Text"/>
    <w:basedOn w:val="Normal"/>
    <w:semiHidden/>
    <w:rsid w:val="007D0A18"/>
    <w:rPr>
      <w:rFonts w:ascii="Tahoma" w:hAnsi="Tahoma" w:cs="Tahoma"/>
      <w:sz w:val="16"/>
      <w:szCs w:val="16"/>
    </w:rPr>
  </w:style>
  <w:style w:type="paragraph" w:styleId="ListParagraph">
    <w:name w:val="List Paragraph"/>
    <w:basedOn w:val="Normal"/>
    <w:uiPriority w:val="34"/>
    <w:qFormat/>
    <w:rsid w:val="007D7D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926E-FA26-4DE0-9F8F-D4A5017D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Ylli</dc:creator>
  <cp:lastModifiedBy>Spec_DMJ</cp:lastModifiedBy>
  <cp:revision>5</cp:revision>
  <cp:lastPrinted>2015-03-05T11:36:00Z</cp:lastPrinted>
  <dcterms:created xsi:type="dcterms:W3CDTF">2015-04-21T06:47:00Z</dcterms:created>
  <dcterms:modified xsi:type="dcterms:W3CDTF">2015-04-21T06:56:00Z</dcterms:modified>
</cp:coreProperties>
</file>