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B4" w:rsidRPr="001E43D6" w:rsidRDefault="00786BB4" w:rsidP="00786BB4">
      <w:pPr>
        <w:jc w:val="center"/>
        <w:rPr>
          <w:lang w:val="sq-AL"/>
        </w:rPr>
      </w:pPr>
      <w:r w:rsidRPr="001E43D6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9pt" o:ole="">
            <v:imagedata r:id="rId6" o:title=""/>
          </v:shape>
          <o:OLEObject Type="Embed" ProgID="MSPhotoEd.3" ShapeID="_x0000_i1025" DrawAspect="Content" ObjectID="_1485777589" r:id="rId7"/>
        </w:object>
      </w:r>
    </w:p>
    <w:p w:rsidR="00786BB4" w:rsidRPr="001E43D6" w:rsidRDefault="00786BB4" w:rsidP="00786BB4">
      <w:pPr>
        <w:jc w:val="center"/>
        <w:rPr>
          <w:b/>
          <w:lang w:val="sq-AL"/>
        </w:rPr>
      </w:pPr>
      <w:r w:rsidRPr="001E43D6">
        <w:rPr>
          <w:b/>
          <w:lang w:val="sq-AL"/>
        </w:rPr>
        <w:t>REPUBLIKA E SHQIPËRISE</w:t>
      </w:r>
    </w:p>
    <w:p w:rsidR="00786BB4" w:rsidRPr="001E43D6" w:rsidRDefault="00786BB4" w:rsidP="00786BB4">
      <w:pPr>
        <w:jc w:val="center"/>
        <w:rPr>
          <w:b/>
          <w:lang w:val="sq-AL"/>
        </w:rPr>
      </w:pPr>
      <w:r w:rsidRPr="001E43D6">
        <w:rPr>
          <w:b/>
          <w:lang w:val="sq-AL"/>
        </w:rPr>
        <w:t>KOMISIONI QENDROR I ZGJEDHJEVE</w:t>
      </w:r>
    </w:p>
    <w:p w:rsidR="00786BB4" w:rsidRPr="001E43D6" w:rsidRDefault="00786BB4" w:rsidP="00786BB4">
      <w:pPr>
        <w:jc w:val="center"/>
        <w:rPr>
          <w:b/>
          <w:lang w:val="sq-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786BB4" w:rsidRDefault="00786BB4" w:rsidP="00786BB4">
      <w:pPr>
        <w:pStyle w:val="Heading3"/>
        <w:rPr>
          <w:noProof/>
          <w:sz w:val="20"/>
          <w:szCs w:val="20"/>
        </w:rPr>
      </w:pPr>
    </w:p>
    <w:p w:rsidR="00786BB4" w:rsidRDefault="00786BB4" w:rsidP="00786BB4">
      <w:pPr>
        <w:pStyle w:val="Heading3"/>
        <w:rPr>
          <w:noProof/>
          <w:sz w:val="20"/>
          <w:szCs w:val="20"/>
        </w:rPr>
      </w:pPr>
    </w:p>
    <w:p w:rsidR="00786BB4" w:rsidRPr="008E4846" w:rsidRDefault="00786BB4" w:rsidP="00786BB4">
      <w:pPr>
        <w:pStyle w:val="Heading3"/>
        <w:rPr>
          <w:noProof/>
          <w:sz w:val="20"/>
          <w:szCs w:val="20"/>
        </w:rPr>
      </w:pPr>
      <w:r w:rsidRPr="008E4846">
        <w:rPr>
          <w:noProof/>
          <w:sz w:val="20"/>
          <w:szCs w:val="20"/>
        </w:rPr>
        <w:t>V E N D I M</w:t>
      </w:r>
    </w:p>
    <w:p w:rsidR="00786BB4" w:rsidRPr="008E4846" w:rsidRDefault="00786BB4" w:rsidP="00786BB4">
      <w:pPr>
        <w:jc w:val="center"/>
        <w:rPr>
          <w:b/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pStyle w:val="BodyText"/>
        <w:spacing w:line="360" w:lineRule="auto"/>
        <w:rPr>
          <w:noProof/>
          <w:sz w:val="20"/>
          <w:szCs w:val="20"/>
          <w:lang w:val="sq-AL"/>
        </w:rPr>
      </w:pPr>
      <w:r w:rsidRPr="008E4846">
        <w:rPr>
          <w:noProof/>
          <w:sz w:val="20"/>
          <w:szCs w:val="20"/>
          <w:lang w:val="sq-AL"/>
        </w:rPr>
        <w:t>PËR EM</w:t>
      </w:r>
      <w:r>
        <w:rPr>
          <w:noProof/>
          <w:sz w:val="20"/>
          <w:szCs w:val="20"/>
          <w:lang w:val="sq-AL"/>
        </w:rPr>
        <w:t>Ë</w:t>
      </w:r>
      <w:r w:rsidRPr="008E4846">
        <w:rPr>
          <w:noProof/>
          <w:sz w:val="20"/>
          <w:szCs w:val="20"/>
          <w:lang w:val="sq-AL"/>
        </w:rPr>
        <w:t xml:space="preserve">RIMIN E </w:t>
      </w:r>
      <w:r>
        <w:rPr>
          <w:noProof/>
          <w:sz w:val="20"/>
          <w:szCs w:val="20"/>
          <w:lang w:val="sq-AL"/>
        </w:rPr>
        <w:t>AUDITËVE TEKNICIEN PËR MBIKQYRJEN E PROCESIT TË HARTIMIT TË LISTAVE TË ZGJEDHJËSVE, PËR ZGJEDHJET PËR ORGANET E QEVERISJE VENDORE 2015</w:t>
      </w:r>
    </w:p>
    <w:p w:rsidR="00786BB4" w:rsidRPr="008E4846" w:rsidRDefault="00786BB4" w:rsidP="00786BB4">
      <w:pPr>
        <w:pStyle w:val="BodyText"/>
        <w:spacing w:line="360" w:lineRule="auto"/>
        <w:jc w:val="right"/>
        <w:rPr>
          <w:b w:val="0"/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pStyle w:val="BodyText"/>
        <w:tabs>
          <w:tab w:val="left" w:pos="3780"/>
        </w:tabs>
        <w:spacing w:line="360" w:lineRule="auto"/>
        <w:jc w:val="both"/>
        <w:rPr>
          <w:b w:val="0"/>
          <w:noProof/>
          <w:sz w:val="20"/>
          <w:szCs w:val="20"/>
          <w:lang w:val="sq-AL"/>
        </w:rPr>
      </w:pPr>
      <w:r w:rsidRPr="008E4846">
        <w:rPr>
          <w:b w:val="0"/>
          <w:noProof/>
          <w:sz w:val="20"/>
          <w:szCs w:val="20"/>
          <w:lang w:val="sq-AL"/>
        </w:rPr>
        <w:t>Komisioni Qendror i Zgjedhjeve në mbledhjen e datës</w:t>
      </w:r>
      <w:r>
        <w:rPr>
          <w:b w:val="0"/>
          <w:noProof/>
          <w:sz w:val="20"/>
          <w:szCs w:val="20"/>
          <w:lang w:val="sq-AL"/>
        </w:rPr>
        <w:t xml:space="preserve">  18.02.2015</w:t>
      </w:r>
      <w:r w:rsidRPr="008E4846">
        <w:rPr>
          <w:b w:val="0"/>
          <w:noProof/>
          <w:sz w:val="20"/>
          <w:szCs w:val="20"/>
          <w:lang w:val="sq-AL"/>
        </w:rPr>
        <w:t>, me pjesëmarrjen e:</w:t>
      </w:r>
    </w:p>
    <w:p w:rsidR="00786BB4" w:rsidRPr="008E4846" w:rsidRDefault="00786BB4" w:rsidP="00786BB4">
      <w:pPr>
        <w:pStyle w:val="BodyText"/>
        <w:spacing w:line="360" w:lineRule="auto"/>
        <w:rPr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Lefterije         </w:t>
      </w:r>
      <w:r w:rsidRPr="008E4846">
        <w:rPr>
          <w:sz w:val="20"/>
          <w:szCs w:val="20"/>
          <w:lang w:val="sq-AL"/>
        </w:rPr>
        <w:t>LUZI-</w:t>
      </w:r>
      <w:r>
        <w:rPr>
          <w:sz w:val="20"/>
          <w:szCs w:val="20"/>
          <w:lang w:val="sq-AL"/>
        </w:rPr>
        <w:tab/>
      </w:r>
      <w:r w:rsidRPr="008E4846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ab/>
        <w:t xml:space="preserve">  </w:t>
      </w:r>
      <w:r w:rsidRPr="008E4846">
        <w:rPr>
          <w:sz w:val="20"/>
          <w:szCs w:val="20"/>
          <w:lang w:val="sq-AL"/>
        </w:rPr>
        <w:t xml:space="preserve">          Kryetare</w:t>
      </w:r>
    </w:p>
    <w:p w:rsidR="00786BB4" w:rsidRDefault="00786BB4" w:rsidP="00786BB4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Denar 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BIBA-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Zëvendëskryetar</w:t>
      </w:r>
    </w:p>
    <w:p w:rsidR="00786BB4" w:rsidRDefault="00786BB4" w:rsidP="00786BB4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Edlira 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>JORGAQI-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Anëtare</w:t>
      </w:r>
    </w:p>
    <w:p w:rsidR="00786BB4" w:rsidRPr="008E4846" w:rsidRDefault="00786BB4" w:rsidP="00786BB4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Gëzim           VELESHNJA-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Anëtar</w:t>
      </w:r>
    </w:p>
    <w:p w:rsidR="00786BB4" w:rsidRDefault="00786BB4" w:rsidP="00786BB4">
      <w:pPr>
        <w:spacing w:line="360" w:lineRule="auto"/>
        <w:jc w:val="both"/>
        <w:rPr>
          <w:sz w:val="20"/>
          <w:szCs w:val="20"/>
          <w:lang w:val="sq-AL"/>
        </w:rPr>
      </w:pPr>
      <w:r w:rsidRPr="008E4846">
        <w:rPr>
          <w:sz w:val="20"/>
          <w:szCs w:val="20"/>
          <w:lang w:val="sq-AL"/>
        </w:rPr>
        <w:t xml:space="preserve">Hysen </w:t>
      </w:r>
      <w:r w:rsidRPr="008E4846">
        <w:rPr>
          <w:sz w:val="20"/>
          <w:szCs w:val="20"/>
          <w:lang w:val="sq-AL"/>
        </w:rPr>
        <w:tab/>
      </w:r>
      <w:r w:rsidRPr="008E4846">
        <w:rPr>
          <w:sz w:val="20"/>
          <w:szCs w:val="20"/>
          <w:lang w:val="sq-AL"/>
        </w:rPr>
        <w:tab/>
        <w:t>OSMANAJ-</w:t>
      </w:r>
      <w:r w:rsidRPr="008E4846">
        <w:rPr>
          <w:sz w:val="20"/>
          <w:szCs w:val="20"/>
          <w:lang w:val="sq-AL"/>
        </w:rPr>
        <w:tab/>
      </w:r>
      <w:r w:rsidRPr="008E4846">
        <w:rPr>
          <w:sz w:val="20"/>
          <w:szCs w:val="20"/>
          <w:lang w:val="sq-AL"/>
        </w:rPr>
        <w:tab/>
        <w:t xml:space="preserve">  Anëtar</w:t>
      </w:r>
    </w:p>
    <w:p w:rsidR="00786BB4" w:rsidRPr="008E4846" w:rsidRDefault="00786BB4" w:rsidP="00786BB4">
      <w:pPr>
        <w:spacing w:line="360" w:lineRule="auto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Klement</w:t>
      </w:r>
      <w:r>
        <w:rPr>
          <w:sz w:val="20"/>
          <w:szCs w:val="20"/>
          <w:lang w:val="sq-AL"/>
        </w:rPr>
        <w:tab/>
        <w:t>ZGURI-</w:t>
      </w:r>
      <w:r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  <w:t xml:space="preserve">  </w:t>
      </w:r>
      <w:r w:rsidRPr="008E4846">
        <w:rPr>
          <w:sz w:val="20"/>
          <w:szCs w:val="20"/>
          <w:lang w:val="sq-AL"/>
        </w:rPr>
        <w:t>Anëtar</w:t>
      </w:r>
      <w:r w:rsidRPr="008E4846">
        <w:rPr>
          <w:sz w:val="20"/>
          <w:szCs w:val="20"/>
          <w:lang w:val="sq-AL"/>
        </w:rPr>
        <w:tab/>
      </w:r>
    </w:p>
    <w:p w:rsidR="00786BB4" w:rsidRPr="008E4846" w:rsidRDefault="00786BB4" w:rsidP="00786BB4">
      <w:pPr>
        <w:tabs>
          <w:tab w:val="left" w:pos="-720"/>
        </w:tabs>
        <w:spacing w:line="360" w:lineRule="auto"/>
        <w:jc w:val="both"/>
        <w:rPr>
          <w:sz w:val="20"/>
          <w:szCs w:val="20"/>
          <w:lang w:val="sq-AL"/>
        </w:rPr>
      </w:pPr>
      <w:r w:rsidRPr="008E4846">
        <w:rPr>
          <w:sz w:val="20"/>
          <w:szCs w:val="20"/>
          <w:lang w:val="sq-AL"/>
        </w:rPr>
        <w:t>Vera</w:t>
      </w:r>
      <w:r w:rsidRPr="008E4846">
        <w:rPr>
          <w:sz w:val="20"/>
          <w:szCs w:val="20"/>
          <w:lang w:val="sq-AL"/>
        </w:rPr>
        <w:tab/>
      </w:r>
      <w:r w:rsidRPr="008E4846">
        <w:rPr>
          <w:sz w:val="20"/>
          <w:szCs w:val="20"/>
          <w:lang w:val="sq-AL"/>
        </w:rPr>
        <w:tab/>
        <w:t>SHTJEFNI-</w:t>
      </w:r>
      <w:r w:rsidRPr="008E4846">
        <w:rPr>
          <w:sz w:val="20"/>
          <w:szCs w:val="20"/>
          <w:lang w:val="sq-AL"/>
        </w:rPr>
        <w:tab/>
        <w:t xml:space="preserve">            Anëtar</w:t>
      </w:r>
    </w:p>
    <w:p w:rsidR="00786BB4" w:rsidRPr="008E4846" w:rsidRDefault="00786BB4" w:rsidP="00786BB4">
      <w:pPr>
        <w:pStyle w:val="BodyText"/>
        <w:spacing w:line="360" w:lineRule="auto"/>
        <w:rPr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pStyle w:val="BodyText"/>
        <w:spacing w:line="360" w:lineRule="auto"/>
        <w:jc w:val="both"/>
        <w:rPr>
          <w:b w:val="0"/>
          <w:noProof/>
          <w:sz w:val="20"/>
          <w:szCs w:val="20"/>
          <w:lang w:val="sq-AL"/>
        </w:rPr>
      </w:pPr>
      <w:r w:rsidRPr="008E4846">
        <w:rPr>
          <w:b w:val="0"/>
          <w:noProof/>
          <w:sz w:val="20"/>
          <w:szCs w:val="20"/>
          <w:lang w:val="sq-AL"/>
        </w:rPr>
        <w:t>shqyrtoi çështjen me</w:t>
      </w:r>
    </w:p>
    <w:p w:rsidR="00786BB4" w:rsidRPr="008E4846" w:rsidRDefault="00786BB4" w:rsidP="00786BB4">
      <w:pPr>
        <w:pStyle w:val="BodyText"/>
        <w:spacing w:line="360" w:lineRule="auto"/>
        <w:rPr>
          <w:noProof/>
          <w:sz w:val="20"/>
          <w:szCs w:val="20"/>
          <w:lang w:val="sq-AL"/>
        </w:rPr>
      </w:pPr>
    </w:p>
    <w:p w:rsidR="00786BB4" w:rsidRDefault="00786BB4" w:rsidP="00786BB4">
      <w:pPr>
        <w:tabs>
          <w:tab w:val="left" w:pos="1440"/>
          <w:tab w:val="left" w:pos="1980"/>
          <w:tab w:val="left" w:pos="2070"/>
        </w:tabs>
        <w:spacing w:line="276" w:lineRule="auto"/>
        <w:ind w:left="2160" w:right="-180" w:hanging="2160"/>
        <w:jc w:val="both"/>
        <w:rPr>
          <w:noProof/>
          <w:sz w:val="20"/>
          <w:szCs w:val="20"/>
          <w:lang w:val="sq-AL"/>
        </w:rPr>
      </w:pPr>
      <w:r w:rsidRPr="008E4846">
        <w:rPr>
          <w:b/>
          <w:noProof/>
          <w:sz w:val="20"/>
          <w:szCs w:val="20"/>
          <w:lang w:val="sq-AL"/>
        </w:rPr>
        <w:t>OBJEKT:</w:t>
      </w:r>
      <w:r>
        <w:rPr>
          <w:noProof/>
          <w:sz w:val="20"/>
          <w:szCs w:val="20"/>
          <w:lang w:val="sq-AL"/>
        </w:rPr>
        <w:t xml:space="preserve">                 </w:t>
      </w:r>
      <w:r w:rsidRPr="008E4846">
        <w:rPr>
          <w:noProof/>
          <w:sz w:val="20"/>
          <w:szCs w:val="20"/>
          <w:lang w:val="sq-AL"/>
        </w:rPr>
        <w:t>Për</w:t>
      </w:r>
      <w:r>
        <w:rPr>
          <w:noProof/>
          <w:sz w:val="20"/>
          <w:szCs w:val="20"/>
          <w:lang w:val="sq-AL"/>
        </w:rPr>
        <w:t xml:space="preserve"> emërimin e auditëve teknicien për mbikqyrjen e hartimit të listës së   </w:t>
      </w:r>
    </w:p>
    <w:p w:rsidR="00786BB4" w:rsidRPr="008E4846" w:rsidRDefault="00786BB4" w:rsidP="00786BB4">
      <w:pPr>
        <w:tabs>
          <w:tab w:val="left" w:pos="1440"/>
          <w:tab w:val="left" w:pos="1980"/>
          <w:tab w:val="left" w:pos="2070"/>
        </w:tabs>
        <w:spacing w:line="276" w:lineRule="auto"/>
        <w:ind w:left="2160" w:right="-180" w:hanging="2160"/>
        <w:jc w:val="both"/>
        <w:rPr>
          <w:noProof/>
          <w:sz w:val="20"/>
          <w:szCs w:val="20"/>
          <w:lang w:val="sq-AL"/>
        </w:rPr>
      </w:pPr>
      <w:r>
        <w:rPr>
          <w:b/>
          <w:noProof/>
          <w:sz w:val="20"/>
          <w:szCs w:val="20"/>
          <w:lang w:val="sq-AL"/>
        </w:rPr>
        <w:t xml:space="preserve">                               </w:t>
      </w:r>
      <w:r>
        <w:rPr>
          <w:noProof/>
          <w:sz w:val="20"/>
          <w:szCs w:val="20"/>
          <w:lang w:val="sq-AL"/>
        </w:rPr>
        <w:t>zgjedhësve, për zgjedhjet për organet e qeverisjes vendore të vitit 2015</w:t>
      </w:r>
      <w:r w:rsidRPr="008E4846">
        <w:rPr>
          <w:noProof/>
          <w:sz w:val="20"/>
          <w:szCs w:val="20"/>
          <w:lang w:val="sq-AL"/>
        </w:rPr>
        <w:t>.</w:t>
      </w:r>
    </w:p>
    <w:p w:rsidR="00786BB4" w:rsidRPr="008E4846" w:rsidRDefault="00786BB4" w:rsidP="00786BB4">
      <w:p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86BB4" w:rsidRPr="006302AC" w:rsidRDefault="00786BB4" w:rsidP="00786BB4">
      <w:pPr>
        <w:ind w:left="2160" w:right="-180" w:hanging="2160"/>
        <w:jc w:val="both"/>
        <w:rPr>
          <w:noProof/>
          <w:sz w:val="20"/>
          <w:szCs w:val="20"/>
          <w:lang w:val="sq-AL"/>
        </w:rPr>
      </w:pPr>
      <w:r w:rsidRPr="008E4846">
        <w:rPr>
          <w:b/>
          <w:noProof/>
          <w:sz w:val="20"/>
          <w:szCs w:val="20"/>
          <w:lang w:val="sq-AL"/>
        </w:rPr>
        <w:t>BAZA LIGJORE:</w:t>
      </w:r>
      <w:r w:rsidRPr="008E4846">
        <w:rPr>
          <w:noProof/>
          <w:sz w:val="20"/>
          <w:szCs w:val="20"/>
          <w:lang w:val="sq-AL"/>
        </w:rPr>
        <w:t xml:space="preserve"> </w:t>
      </w:r>
      <w:r w:rsidRPr="008E4846">
        <w:rPr>
          <w:noProof/>
          <w:sz w:val="20"/>
          <w:szCs w:val="20"/>
          <w:lang w:val="sq-AL"/>
        </w:rPr>
        <w:tab/>
        <w:t>Neni 23, pika 1,</w:t>
      </w:r>
      <w:r>
        <w:rPr>
          <w:noProof/>
          <w:sz w:val="20"/>
          <w:szCs w:val="20"/>
          <w:lang w:val="sq-AL"/>
        </w:rPr>
        <w:t xml:space="preserve"> germa a dhe neni 61 pika 2</w:t>
      </w:r>
      <w:r w:rsidRPr="008E4846">
        <w:rPr>
          <w:noProof/>
          <w:sz w:val="20"/>
          <w:szCs w:val="20"/>
          <w:lang w:val="sq-AL"/>
        </w:rPr>
        <w:t xml:space="preserve"> të </w:t>
      </w:r>
      <w:r w:rsidRPr="008E4846">
        <w:rPr>
          <w:rFonts w:eastAsia="MS Mincho"/>
          <w:sz w:val="20"/>
          <w:szCs w:val="20"/>
          <w:lang w:val="sq-AL"/>
        </w:rPr>
        <w:t xml:space="preserve">Ligjit </w:t>
      </w:r>
      <w:bookmarkStart w:id="0" w:name="_Toc468176317"/>
      <w:r>
        <w:rPr>
          <w:rFonts w:eastAsia="MS Mincho"/>
          <w:sz w:val="20"/>
          <w:szCs w:val="20"/>
          <w:lang w:val="sq-AL"/>
        </w:rPr>
        <w:t xml:space="preserve">Nr.10019 </w:t>
      </w:r>
      <w:r w:rsidRPr="008E4846">
        <w:rPr>
          <w:rFonts w:eastAsia="MS Mincho"/>
          <w:sz w:val="20"/>
          <w:szCs w:val="20"/>
          <w:lang w:val="sq-AL"/>
        </w:rPr>
        <w:t>dat</w:t>
      </w:r>
      <w:bookmarkEnd w:id="0"/>
      <w:r>
        <w:rPr>
          <w:rFonts w:eastAsia="MS Mincho"/>
          <w:sz w:val="20"/>
          <w:szCs w:val="20"/>
          <w:lang w:val="sq-AL"/>
        </w:rPr>
        <w:t xml:space="preserve">ë </w:t>
      </w:r>
      <w:r w:rsidRPr="008E4846">
        <w:rPr>
          <w:rFonts w:eastAsia="MS Mincho"/>
          <w:sz w:val="20"/>
          <w:szCs w:val="20"/>
          <w:lang w:val="sq-AL"/>
        </w:rPr>
        <w:t xml:space="preserve">29.12.2008 </w:t>
      </w:r>
      <w:bookmarkStart w:id="1" w:name="_Toc468176318"/>
      <w:r w:rsidRPr="008E4846">
        <w:rPr>
          <w:rFonts w:eastAsia="MS Mincho"/>
          <w:sz w:val="20"/>
          <w:szCs w:val="20"/>
          <w:lang w:val="sq-AL"/>
        </w:rPr>
        <w:t>“Kodi Zgjedhor i Republikës së Shqipërisë</w:t>
      </w:r>
      <w:bookmarkEnd w:id="1"/>
      <w:r w:rsidRPr="008E4846">
        <w:rPr>
          <w:rFonts w:eastAsia="MS Mincho"/>
          <w:sz w:val="20"/>
          <w:szCs w:val="20"/>
          <w:lang w:val="sq-AL"/>
        </w:rPr>
        <w:t xml:space="preserve">”, </w:t>
      </w:r>
      <w:r w:rsidRPr="006302AC">
        <w:rPr>
          <w:noProof/>
          <w:sz w:val="20"/>
          <w:szCs w:val="20"/>
          <w:lang w:val="sq-AL"/>
        </w:rPr>
        <w:t>i ndryshuar,</w:t>
      </w:r>
      <w:r>
        <w:rPr>
          <w:noProof/>
          <w:sz w:val="20"/>
          <w:szCs w:val="20"/>
          <w:lang w:val="sq-AL"/>
        </w:rPr>
        <w:t xml:space="preserve"> udhë</w:t>
      </w:r>
      <w:r w:rsidRPr="006302AC">
        <w:rPr>
          <w:noProof/>
          <w:sz w:val="20"/>
          <w:szCs w:val="20"/>
          <w:lang w:val="sq-AL"/>
        </w:rPr>
        <w:t>zimi nr. 2, datë 28.12.2012 “Për Miratimin e rregullave të veçanta për kushtet e kontratës dhe kryerjen e auditimit nga auditët teknicien për verifikimin e veprimeve në bazën e të dhënave RKGjC dhe në Sistemin Elektronik të Verifikimit SEV</w:t>
      </w:r>
      <w:r>
        <w:rPr>
          <w:noProof/>
          <w:sz w:val="20"/>
          <w:szCs w:val="20"/>
          <w:lang w:val="sq-AL"/>
        </w:rPr>
        <w:t>.</w:t>
      </w:r>
    </w:p>
    <w:p w:rsidR="00786BB4" w:rsidRPr="00240E3E" w:rsidRDefault="00786BB4" w:rsidP="00786BB4">
      <w:pPr>
        <w:ind w:left="1080" w:right="-180" w:firstLine="2160"/>
        <w:jc w:val="center"/>
        <w:rPr>
          <w:sz w:val="16"/>
          <w:szCs w:val="16"/>
          <w:lang w:val="it-IT"/>
        </w:rPr>
      </w:pPr>
    </w:p>
    <w:p w:rsidR="00786BB4" w:rsidRDefault="00786BB4" w:rsidP="00786BB4">
      <w:pPr>
        <w:ind w:right="-180"/>
        <w:rPr>
          <w:sz w:val="16"/>
          <w:szCs w:val="16"/>
          <w:lang w:val="it-IT"/>
        </w:rPr>
      </w:pPr>
    </w:p>
    <w:p w:rsidR="00786BB4" w:rsidRPr="008E4846" w:rsidRDefault="00786BB4" w:rsidP="00786BB4">
      <w:pPr>
        <w:spacing w:line="276" w:lineRule="auto"/>
        <w:ind w:left="2160" w:right="-180" w:hanging="2160"/>
        <w:jc w:val="both"/>
        <w:rPr>
          <w:rFonts w:eastAsia="MS Mincho"/>
          <w:sz w:val="20"/>
          <w:szCs w:val="20"/>
          <w:lang w:val="sq-AL"/>
        </w:rPr>
      </w:pPr>
      <w:r w:rsidRPr="008E4846">
        <w:rPr>
          <w:rFonts w:eastAsia="MS Mincho"/>
          <w:sz w:val="20"/>
          <w:szCs w:val="20"/>
          <w:lang w:val="sq-AL"/>
        </w:rPr>
        <w:t xml:space="preserve"> </w:t>
      </w:r>
      <w:r w:rsidRPr="008E4846">
        <w:rPr>
          <w:noProof/>
          <w:sz w:val="20"/>
          <w:szCs w:val="20"/>
          <w:lang w:val="sq-AL"/>
        </w:rPr>
        <w:t xml:space="preserve"> </w:t>
      </w:r>
    </w:p>
    <w:p w:rsidR="00786BB4" w:rsidRPr="008E4846" w:rsidRDefault="00786BB4" w:rsidP="00786BB4">
      <w:pPr>
        <w:spacing w:line="276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spacing w:line="276" w:lineRule="auto"/>
        <w:ind w:right="-180"/>
        <w:jc w:val="both"/>
        <w:rPr>
          <w:noProof/>
          <w:sz w:val="20"/>
          <w:szCs w:val="20"/>
          <w:lang w:val="sq-AL"/>
        </w:rPr>
      </w:pPr>
      <w:r w:rsidRPr="008E4846">
        <w:rPr>
          <w:noProof/>
          <w:sz w:val="20"/>
          <w:szCs w:val="20"/>
          <w:lang w:val="sq-AL"/>
        </w:rPr>
        <w:t xml:space="preserve">Komisioni Qendror i Zgjedhjeve pasi shqyrtoi dokumentacionin e paraqitur, si dhe dëgjoi diskutimet e personave të pranishëm, </w:t>
      </w:r>
    </w:p>
    <w:p w:rsidR="00786BB4" w:rsidRDefault="00786BB4" w:rsidP="00786BB4">
      <w:pPr>
        <w:spacing w:line="360" w:lineRule="auto"/>
        <w:ind w:right="-180"/>
        <w:jc w:val="both"/>
        <w:rPr>
          <w:b/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jc w:val="both"/>
        <w:rPr>
          <w:b/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spacing w:line="360" w:lineRule="auto"/>
        <w:ind w:right="-180"/>
        <w:jc w:val="both"/>
        <w:rPr>
          <w:b/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  <w:r w:rsidRPr="008E4846">
        <w:rPr>
          <w:b/>
          <w:noProof/>
          <w:sz w:val="20"/>
          <w:szCs w:val="20"/>
          <w:lang w:val="sq-AL"/>
        </w:rPr>
        <w:t>V Ë R E N</w:t>
      </w:r>
      <w:r>
        <w:rPr>
          <w:b/>
          <w:noProof/>
          <w:sz w:val="20"/>
          <w:szCs w:val="20"/>
          <w:lang w:val="sq-AL"/>
        </w:rPr>
        <w:t>:</w:t>
      </w:r>
    </w:p>
    <w:p w:rsidR="00786BB4" w:rsidRDefault="00786BB4" w:rsidP="00786BB4">
      <w:pPr>
        <w:spacing w:line="360" w:lineRule="auto"/>
        <w:ind w:right="-180"/>
        <w:rPr>
          <w:b/>
          <w:bCs/>
          <w:noProof/>
          <w:sz w:val="20"/>
          <w:szCs w:val="20"/>
          <w:lang w:val="sq-AL"/>
        </w:rPr>
      </w:pPr>
    </w:p>
    <w:p w:rsidR="00786BB4" w:rsidRDefault="00786BB4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  <w:r w:rsidRPr="00175BC0">
        <w:rPr>
          <w:sz w:val="20"/>
          <w:szCs w:val="20"/>
          <w:lang w:val="sq-AL"/>
        </w:rPr>
        <w:t xml:space="preserve">Referuar nenit 61 </w:t>
      </w:r>
      <w:r w:rsidRPr="001527D7">
        <w:rPr>
          <w:sz w:val="20"/>
          <w:szCs w:val="20"/>
          <w:lang w:val="sq-AL"/>
        </w:rPr>
        <w:t>të Ligjit nr. 10019, datë 29.12.2008 “Kodi Zgjedhor i Republikës së Shqipërisë”</w:t>
      </w:r>
      <w:r>
        <w:rPr>
          <w:sz w:val="20"/>
          <w:szCs w:val="20"/>
          <w:lang w:val="sq-AL"/>
        </w:rPr>
        <w:t>, i ndryshuar</w:t>
      </w:r>
      <w:r w:rsidRPr="001527D7">
        <w:rPr>
          <w:sz w:val="20"/>
          <w:szCs w:val="20"/>
          <w:lang w:val="sq-AL"/>
        </w:rPr>
        <w:t>,</w:t>
      </w:r>
      <w:r>
        <w:rPr>
          <w:sz w:val="20"/>
          <w:szCs w:val="20"/>
          <w:lang w:val="sq-AL"/>
        </w:rPr>
        <w:t xml:space="preserve"> Komisioni Qëndror i Zgjedhjeve mbikqyr procesin e hartimit të listave duke i kërkuar informacion Drejtorisë së Përgjithshme të Gjendjes Civile. Jo më vonë se 30 ditë nga data e dekretimit ( 15.12.2014 ) të zgjedhjeve për organet e qeverisjes vendore , Komisioni Qëndror i Zgjedhjeve emëron  me vendim  dy auditë teknicien për verifikimin e veprimeve në bazën e të dhënave në Rregjistrin Kombëtar të Gjendjes Civile. Të drejtën e propozimit për auditët teknicien e kanë respektivisht Kryetari dhe Zëvendëskryetari, pas konsultimit me përfaqësuesit e partisë më të madhe të shumicës dhe asaj më të madhe të pakicës në KQZ. </w:t>
      </w:r>
    </w:p>
    <w:p w:rsidR="00786BB4" w:rsidRDefault="00786BB4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  <w:r w:rsidRPr="00336D8B">
        <w:rPr>
          <w:sz w:val="20"/>
          <w:szCs w:val="20"/>
          <w:lang w:val="sq-AL"/>
        </w:rPr>
        <w:t xml:space="preserve">Për zbatimin e këtij detyrimi ligjor, </w:t>
      </w:r>
      <w:r>
        <w:rPr>
          <w:sz w:val="20"/>
          <w:szCs w:val="20"/>
          <w:lang w:val="sq-AL"/>
        </w:rPr>
        <w:t>KQZ me shkresën nr. 2024, datë 30.12.2014, ju kërkoi përfaqësuesit të Partisë Sicialiste dhe përfaqësuesit të Partisë Demokratike</w:t>
      </w:r>
      <w:r w:rsidRPr="00336D8B">
        <w:rPr>
          <w:sz w:val="20"/>
          <w:szCs w:val="20"/>
          <w:lang w:val="sq-AL"/>
        </w:rPr>
        <w:t xml:space="preserve"> të dërgoni</w:t>
      </w:r>
      <w:r>
        <w:rPr>
          <w:sz w:val="20"/>
          <w:szCs w:val="20"/>
          <w:lang w:val="sq-AL"/>
        </w:rPr>
        <w:t>n</w:t>
      </w:r>
      <w:r w:rsidRPr="00336D8B">
        <w:rPr>
          <w:sz w:val="20"/>
          <w:szCs w:val="20"/>
          <w:lang w:val="sq-AL"/>
        </w:rPr>
        <w:t xml:space="preserve"> sugjerime për auditë teknicien, të personave të cilët plotësojnë kushtet e më poshtëme:</w:t>
      </w:r>
    </w:p>
    <w:p w:rsidR="00786BB4" w:rsidRPr="00336D8B" w:rsidRDefault="00786BB4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</w:p>
    <w:p w:rsidR="00786BB4" w:rsidRPr="00336D8B" w:rsidRDefault="00786BB4" w:rsidP="00786BB4">
      <w:pPr>
        <w:numPr>
          <w:ilvl w:val="0"/>
          <w:numId w:val="2"/>
        </w:numPr>
        <w:spacing w:line="276" w:lineRule="auto"/>
        <w:ind w:right="-180"/>
        <w:jc w:val="both"/>
        <w:rPr>
          <w:sz w:val="20"/>
          <w:szCs w:val="20"/>
          <w:lang w:val="sq-AL"/>
        </w:rPr>
      </w:pPr>
      <w:r w:rsidRPr="00336D8B">
        <w:rPr>
          <w:sz w:val="20"/>
          <w:szCs w:val="20"/>
          <w:lang w:val="sq-AL"/>
        </w:rPr>
        <w:t>Të kenë arsim universitar dhe eksperiencë ne fushen e zgjedhjeve.</w:t>
      </w:r>
    </w:p>
    <w:p w:rsidR="00786BB4" w:rsidRPr="00852BA8" w:rsidRDefault="00786BB4" w:rsidP="00786BB4">
      <w:pPr>
        <w:numPr>
          <w:ilvl w:val="0"/>
          <w:numId w:val="2"/>
        </w:numPr>
        <w:spacing w:line="276" w:lineRule="auto"/>
        <w:ind w:right="-180"/>
        <w:jc w:val="both"/>
        <w:rPr>
          <w:sz w:val="20"/>
          <w:szCs w:val="20"/>
        </w:rPr>
      </w:pPr>
      <w:r w:rsidRPr="00336D8B">
        <w:rPr>
          <w:sz w:val="20"/>
          <w:szCs w:val="20"/>
          <w:lang w:val="sq-AL"/>
        </w:rPr>
        <w:t>Te kete njohuri ne fushën e teknologji</w:t>
      </w:r>
      <w:r>
        <w:rPr>
          <w:sz w:val="20"/>
          <w:szCs w:val="20"/>
          <w:lang w:val="sq-AL"/>
        </w:rPr>
        <w:t>së së</w:t>
      </w:r>
      <w:r w:rsidRPr="00336D8B">
        <w:rPr>
          <w:sz w:val="20"/>
          <w:szCs w:val="20"/>
          <w:lang w:val="sq-AL"/>
        </w:rPr>
        <w:t xml:space="preserve"> informacionit apo statistikës, si dhe në  procesin e hartimit të listave të zgjedhësve dhe/ose gjendjes</w:t>
      </w:r>
      <w:r w:rsidRPr="00852BA8">
        <w:rPr>
          <w:sz w:val="20"/>
          <w:szCs w:val="20"/>
        </w:rPr>
        <w:t xml:space="preserve"> </w:t>
      </w:r>
      <w:proofErr w:type="spellStart"/>
      <w:r w:rsidRPr="00852BA8">
        <w:rPr>
          <w:sz w:val="20"/>
          <w:szCs w:val="20"/>
        </w:rPr>
        <w:t>civile</w:t>
      </w:r>
      <w:proofErr w:type="spellEnd"/>
      <w:r w:rsidRPr="00852BA8">
        <w:rPr>
          <w:sz w:val="20"/>
          <w:szCs w:val="20"/>
        </w:rPr>
        <w:t xml:space="preserve">; </w:t>
      </w:r>
    </w:p>
    <w:p w:rsidR="00786BB4" w:rsidRDefault="00786BB4" w:rsidP="00786BB4">
      <w:pPr>
        <w:numPr>
          <w:ilvl w:val="0"/>
          <w:numId w:val="2"/>
        </w:numPr>
        <w:spacing w:line="276" w:lineRule="auto"/>
        <w:ind w:right="-18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 w:rsidRPr="006E18C1">
        <w:rPr>
          <w:sz w:val="20"/>
          <w:szCs w:val="20"/>
        </w:rPr>
        <w:t>ë</w:t>
      </w:r>
      <w:proofErr w:type="spellEnd"/>
      <w:r w:rsidRPr="006E18C1">
        <w:rPr>
          <w:sz w:val="20"/>
          <w:szCs w:val="20"/>
        </w:rPr>
        <w:t xml:space="preserve"> </w:t>
      </w:r>
      <w:proofErr w:type="spellStart"/>
      <w:r w:rsidRPr="006E18C1">
        <w:rPr>
          <w:sz w:val="20"/>
          <w:szCs w:val="20"/>
        </w:rPr>
        <w:t>je</w:t>
      </w:r>
      <w:r>
        <w:rPr>
          <w:sz w:val="20"/>
          <w:szCs w:val="20"/>
        </w:rPr>
        <w:t>n</w:t>
      </w:r>
      <w:r w:rsidRPr="006E18C1">
        <w:rPr>
          <w:sz w:val="20"/>
          <w:szCs w:val="20"/>
        </w:rPr>
        <w:t>ë</w:t>
      </w:r>
      <w:proofErr w:type="spellEnd"/>
      <w:r w:rsidRPr="006E18C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padënuar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penalisht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bashku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jetëshkrimet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tyre</w:t>
      </w:r>
      <w:proofErr w:type="spellEnd"/>
      <w:r>
        <w:rPr>
          <w:sz w:val="20"/>
          <w:szCs w:val="20"/>
        </w:rPr>
        <w:t>.</w:t>
      </w:r>
    </w:p>
    <w:p w:rsidR="00786BB4" w:rsidRDefault="00786BB4" w:rsidP="00786BB4">
      <w:pPr>
        <w:spacing w:line="360" w:lineRule="auto"/>
        <w:ind w:right="-180"/>
        <w:jc w:val="both"/>
        <w:rPr>
          <w:sz w:val="20"/>
          <w:szCs w:val="20"/>
        </w:rPr>
      </w:pPr>
    </w:p>
    <w:p w:rsidR="00786BB4" w:rsidRDefault="00786BB4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Të drejtat, detyrat dhe kushtet e kontratës së lidhur ndërmjet KQZ-së dhe auditëve teknicien përcaktohen në udhëzimin e KQZ-së nr.2, datë 28.12.2012 të KQZ. Pas konsultimeve të bëra referuar nenit 61 pika 2 të Kodit Zgjedhor, Kryetarja e KQZ-së propozon si audit teknicien                z. Armand Teliti, dhe zëvendëskryetari i KQZ-së propozon si audit teknicien z. Ened Kërçini.</w:t>
      </w:r>
    </w:p>
    <w:p w:rsidR="00786BB4" w:rsidRDefault="00786BB4" w:rsidP="00786BB4">
      <w:pPr>
        <w:spacing w:line="360" w:lineRule="auto"/>
        <w:ind w:right="-180"/>
        <w:rPr>
          <w:b/>
          <w:bCs/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jc w:val="center"/>
        <w:rPr>
          <w:b/>
          <w:bCs/>
          <w:noProof/>
          <w:sz w:val="20"/>
          <w:szCs w:val="20"/>
          <w:lang w:val="sq-AL"/>
        </w:rPr>
      </w:pPr>
    </w:p>
    <w:p w:rsidR="00786BB4" w:rsidRPr="00131E54" w:rsidRDefault="00786BB4" w:rsidP="00786BB4">
      <w:pPr>
        <w:spacing w:line="360" w:lineRule="auto"/>
        <w:ind w:right="-180"/>
        <w:jc w:val="center"/>
        <w:rPr>
          <w:b/>
          <w:bCs/>
          <w:noProof/>
          <w:sz w:val="20"/>
          <w:szCs w:val="20"/>
          <w:lang w:val="sq-AL"/>
        </w:rPr>
      </w:pPr>
      <w:r>
        <w:rPr>
          <w:b/>
          <w:bCs/>
          <w:noProof/>
          <w:sz w:val="20"/>
          <w:szCs w:val="20"/>
          <w:lang w:val="sq-AL"/>
        </w:rPr>
        <w:t>PËR KËTO ARSYE:</w:t>
      </w:r>
    </w:p>
    <w:p w:rsidR="00786BB4" w:rsidRDefault="00786BB4" w:rsidP="00786BB4">
      <w:p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86BB4" w:rsidRPr="008E7115" w:rsidRDefault="00786BB4" w:rsidP="00786BB4">
      <w:pPr>
        <w:spacing w:line="360" w:lineRule="auto"/>
        <w:ind w:right="-180"/>
        <w:jc w:val="both"/>
        <w:rPr>
          <w:b/>
          <w:noProof/>
          <w:sz w:val="16"/>
          <w:szCs w:val="16"/>
          <w:lang w:val="sq-AL"/>
        </w:rPr>
      </w:pPr>
      <w:r w:rsidRPr="008E4846">
        <w:rPr>
          <w:noProof/>
          <w:sz w:val="20"/>
          <w:szCs w:val="20"/>
          <w:lang w:val="sq-AL"/>
        </w:rPr>
        <w:t xml:space="preserve">Bazuar në </w:t>
      </w:r>
      <w:r>
        <w:rPr>
          <w:noProof/>
          <w:sz w:val="20"/>
          <w:szCs w:val="20"/>
          <w:lang w:val="sq-AL"/>
        </w:rPr>
        <w:t>N</w:t>
      </w:r>
      <w:r w:rsidRPr="008E4846">
        <w:rPr>
          <w:noProof/>
          <w:sz w:val="20"/>
          <w:szCs w:val="20"/>
          <w:lang w:val="sq-AL"/>
        </w:rPr>
        <w:t>enin 2</w:t>
      </w:r>
      <w:r>
        <w:rPr>
          <w:noProof/>
          <w:sz w:val="20"/>
          <w:szCs w:val="20"/>
          <w:lang w:val="sq-AL"/>
        </w:rPr>
        <w:t>3</w:t>
      </w:r>
      <w:r w:rsidRPr="008E4846">
        <w:rPr>
          <w:noProof/>
          <w:sz w:val="20"/>
          <w:szCs w:val="20"/>
          <w:lang w:val="sq-AL"/>
        </w:rPr>
        <w:t>, pika 1</w:t>
      </w:r>
      <w:r>
        <w:rPr>
          <w:noProof/>
          <w:sz w:val="20"/>
          <w:szCs w:val="20"/>
          <w:lang w:val="sq-AL"/>
        </w:rPr>
        <w:t xml:space="preserve">, germa a dhe nenit 61 pika 2 </w:t>
      </w:r>
      <w:r w:rsidRPr="008E4846">
        <w:rPr>
          <w:noProof/>
          <w:sz w:val="20"/>
          <w:szCs w:val="20"/>
          <w:lang w:val="sq-AL"/>
        </w:rPr>
        <w:t xml:space="preserve">të </w:t>
      </w:r>
      <w:r w:rsidRPr="008E4846">
        <w:rPr>
          <w:rFonts w:eastAsia="MS Mincho"/>
          <w:sz w:val="20"/>
          <w:szCs w:val="20"/>
          <w:lang w:val="sq-AL"/>
        </w:rPr>
        <w:t>Ligjit Nr.10019, datë 29.12.2008 “Kodi Zgjedhor i Republikës së Shqipërisë”</w:t>
      </w:r>
      <w:r>
        <w:rPr>
          <w:rFonts w:eastAsia="MS Mincho"/>
          <w:sz w:val="20"/>
          <w:szCs w:val="20"/>
          <w:lang w:val="sq-AL"/>
        </w:rPr>
        <w:t xml:space="preserve"> i ndyshuar</w:t>
      </w:r>
      <w:r w:rsidRPr="008E4846">
        <w:rPr>
          <w:rFonts w:eastAsia="MS Mincho"/>
          <w:sz w:val="20"/>
          <w:szCs w:val="20"/>
          <w:lang w:val="sq-AL"/>
        </w:rPr>
        <w:t>,</w:t>
      </w:r>
      <w:r w:rsidRPr="008E4846">
        <w:rPr>
          <w:noProof/>
          <w:sz w:val="20"/>
          <w:szCs w:val="20"/>
          <w:lang w:val="sq-AL"/>
        </w:rPr>
        <w:t xml:space="preserve"> </w:t>
      </w:r>
    </w:p>
    <w:p w:rsidR="00786BB4" w:rsidRDefault="00786BB4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  <w:r w:rsidRPr="008E4846">
        <w:rPr>
          <w:b/>
          <w:noProof/>
          <w:sz w:val="20"/>
          <w:szCs w:val="20"/>
          <w:lang w:val="sq-AL"/>
        </w:rPr>
        <w:t>V E N D O S I</w:t>
      </w:r>
      <w:r>
        <w:rPr>
          <w:b/>
          <w:noProof/>
          <w:sz w:val="20"/>
          <w:szCs w:val="20"/>
          <w:lang w:val="sq-AL"/>
        </w:rPr>
        <w:t>:</w:t>
      </w:r>
    </w:p>
    <w:p w:rsidR="00786BB4" w:rsidRDefault="00786BB4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</w:p>
    <w:p w:rsidR="00786BB4" w:rsidRPr="007E0B65" w:rsidRDefault="00786BB4" w:rsidP="00786BB4">
      <w:pPr>
        <w:numPr>
          <w:ilvl w:val="0"/>
          <w:numId w:val="1"/>
        </w:num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  <w:r w:rsidRPr="007E0B65">
        <w:rPr>
          <w:noProof/>
          <w:sz w:val="20"/>
          <w:szCs w:val="20"/>
          <w:lang w:val="sq-AL"/>
        </w:rPr>
        <w:t>T</w:t>
      </w:r>
      <w:r>
        <w:rPr>
          <w:noProof/>
          <w:sz w:val="20"/>
          <w:szCs w:val="20"/>
          <w:lang w:val="sq-AL"/>
        </w:rPr>
        <w:t>ë</w:t>
      </w:r>
      <w:r w:rsidRPr="007E0B65">
        <w:rPr>
          <w:noProof/>
          <w:sz w:val="20"/>
          <w:szCs w:val="20"/>
          <w:lang w:val="sq-AL"/>
        </w:rPr>
        <w:t xml:space="preserve"> em</w:t>
      </w:r>
      <w:r>
        <w:rPr>
          <w:noProof/>
          <w:sz w:val="20"/>
          <w:szCs w:val="20"/>
          <w:lang w:val="sq-AL"/>
        </w:rPr>
        <w:t>ëroj audit teknicien për mbikqyrjen e hartimit të listës së zgjedhësve, për zgjedhjet për organet e qeverisjes vendore të vitit 2015,</w:t>
      </w:r>
      <w:r w:rsidRPr="007E0B65">
        <w:rPr>
          <w:noProof/>
          <w:sz w:val="20"/>
          <w:szCs w:val="20"/>
          <w:lang w:val="sq-AL"/>
        </w:rPr>
        <w:t xml:space="preserve"> z. </w:t>
      </w:r>
      <w:r>
        <w:rPr>
          <w:noProof/>
          <w:sz w:val="20"/>
          <w:szCs w:val="20"/>
          <w:lang w:val="sq-AL"/>
        </w:rPr>
        <w:t>Armand Teliti</w:t>
      </w:r>
      <w:r w:rsidRPr="007E0B65">
        <w:rPr>
          <w:noProof/>
          <w:sz w:val="20"/>
          <w:szCs w:val="20"/>
          <w:lang w:val="sq-AL"/>
        </w:rPr>
        <w:t xml:space="preserve">, propozuar nga </w:t>
      </w:r>
      <w:r>
        <w:rPr>
          <w:noProof/>
          <w:sz w:val="20"/>
          <w:szCs w:val="20"/>
          <w:lang w:val="sq-AL"/>
        </w:rPr>
        <w:t>Kryetarja e KQZ-së.</w:t>
      </w:r>
      <w:r w:rsidRPr="007E0B65">
        <w:rPr>
          <w:noProof/>
          <w:sz w:val="20"/>
          <w:szCs w:val="20"/>
          <w:lang w:val="sq-AL"/>
        </w:rPr>
        <w:t xml:space="preserve"> </w:t>
      </w:r>
    </w:p>
    <w:p w:rsidR="00786BB4" w:rsidRDefault="00786BB4" w:rsidP="00786BB4">
      <w:pPr>
        <w:numPr>
          <w:ilvl w:val="0"/>
          <w:numId w:val="1"/>
        </w:num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  <w:r w:rsidRPr="007E0B65">
        <w:rPr>
          <w:noProof/>
          <w:sz w:val="20"/>
          <w:szCs w:val="20"/>
          <w:lang w:val="sq-AL"/>
        </w:rPr>
        <w:t>T</w:t>
      </w:r>
      <w:r>
        <w:rPr>
          <w:noProof/>
          <w:sz w:val="20"/>
          <w:szCs w:val="20"/>
          <w:lang w:val="sq-AL"/>
        </w:rPr>
        <w:t>ë</w:t>
      </w:r>
      <w:r w:rsidRPr="007E0B65">
        <w:rPr>
          <w:noProof/>
          <w:sz w:val="20"/>
          <w:szCs w:val="20"/>
          <w:lang w:val="sq-AL"/>
        </w:rPr>
        <w:t xml:space="preserve"> em</w:t>
      </w:r>
      <w:r>
        <w:rPr>
          <w:noProof/>
          <w:sz w:val="20"/>
          <w:szCs w:val="20"/>
          <w:lang w:val="sq-AL"/>
        </w:rPr>
        <w:t>ëroj audit teknicien për mbikqyrjen e hartimit të listës së zgjedhësve, për zgjedhjet për organet e qeverisjes vendore të vitit 2015, z</w:t>
      </w:r>
      <w:r w:rsidRPr="007E0B65">
        <w:rPr>
          <w:noProof/>
          <w:sz w:val="20"/>
          <w:szCs w:val="20"/>
          <w:lang w:val="sq-AL"/>
        </w:rPr>
        <w:t xml:space="preserve">. </w:t>
      </w:r>
      <w:r>
        <w:rPr>
          <w:noProof/>
          <w:sz w:val="20"/>
          <w:szCs w:val="20"/>
          <w:lang w:val="sq-AL"/>
        </w:rPr>
        <w:t>Ened Kërçini,</w:t>
      </w:r>
      <w:r w:rsidRPr="007E0B65">
        <w:rPr>
          <w:noProof/>
          <w:sz w:val="20"/>
          <w:szCs w:val="20"/>
          <w:lang w:val="sq-AL"/>
        </w:rPr>
        <w:t xml:space="preserve"> propozuar nga  </w:t>
      </w:r>
      <w:r>
        <w:rPr>
          <w:noProof/>
          <w:sz w:val="20"/>
          <w:szCs w:val="20"/>
          <w:lang w:val="sq-AL"/>
        </w:rPr>
        <w:t>zëvendëskryetari i KQZ-së.</w:t>
      </w:r>
    </w:p>
    <w:p w:rsidR="00786BB4" w:rsidRDefault="00786BB4" w:rsidP="00786BB4">
      <w:pPr>
        <w:spacing w:line="360" w:lineRule="auto"/>
        <w:ind w:left="720" w:right="-180"/>
        <w:jc w:val="both"/>
        <w:rPr>
          <w:noProof/>
          <w:sz w:val="20"/>
          <w:szCs w:val="20"/>
          <w:lang w:val="sq-AL"/>
        </w:rPr>
      </w:pPr>
    </w:p>
    <w:p w:rsidR="00786BB4" w:rsidRPr="007E0B65" w:rsidRDefault="00786BB4" w:rsidP="00786BB4">
      <w:pPr>
        <w:spacing w:line="360" w:lineRule="auto"/>
        <w:ind w:left="720" w:right="-180"/>
        <w:jc w:val="both"/>
        <w:rPr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rPr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rPr>
          <w:noProof/>
          <w:sz w:val="20"/>
          <w:szCs w:val="20"/>
          <w:lang w:val="sq-AL"/>
        </w:rPr>
      </w:pPr>
      <w:r w:rsidRPr="00544A21">
        <w:rPr>
          <w:noProof/>
          <w:sz w:val="20"/>
          <w:szCs w:val="20"/>
          <w:lang w:val="sq-AL"/>
        </w:rPr>
        <w:t>Kund</w:t>
      </w:r>
      <w:r>
        <w:rPr>
          <w:noProof/>
          <w:sz w:val="20"/>
          <w:szCs w:val="20"/>
          <w:lang w:val="sq-AL"/>
        </w:rPr>
        <w:t>ë</w:t>
      </w:r>
      <w:r w:rsidRPr="00544A21">
        <w:rPr>
          <w:noProof/>
          <w:sz w:val="20"/>
          <w:szCs w:val="20"/>
          <w:lang w:val="sq-AL"/>
        </w:rPr>
        <w:t>r k</w:t>
      </w:r>
      <w:r>
        <w:rPr>
          <w:noProof/>
          <w:sz w:val="20"/>
          <w:szCs w:val="20"/>
          <w:lang w:val="sq-AL"/>
        </w:rPr>
        <w:t>ë</w:t>
      </w:r>
      <w:r w:rsidRPr="00544A21">
        <w:rPr>
          <w:noProof/>
          <w:sz w:val="20"/>
          <w:szCs w:val="20"/>
          <w:lang w:val="sq-AL"/>
        </w:rPr>
        <w:t>tij vendimi mund t</w:t>
      </w:r>
      <w:r>
        <w:rPr>
          <w:noProof/>
          <w:sz w:val="20"/>
          <w:szCs w:val="20"/>
          <w:lang w:val="sq-AL"/>
        </w:rPr>
        <w:t>ë</w:t>
      </w:r>
      <w:r w:rsidRPr="00544A21">
        <w:rPr>
          <w:noProof/>
          <w:sz w:val="20"/>
          <w:szCs w:val="20"/>
          <w:lang w:val="sq-AL"/>
        </w:rPr>
        <w:t xml:space="preserve"> b</w:t>
      </w:r>
      <w:r>
        <w:rPr>
          <w:noProof/>
          <w:sz w:val="20"/>
          <w:szCs w:val="20"/>
          <w:lang w:val="sq-AL"/>
        </w:rPr>
        <w:t>ë</w:t>
      </w:r>
      <w:r w:rsidRPr="00544A21">
        <w:rPr>
          <w:noProof/>
          <w:sz w:val="20"/>
          <w:szCs w:val="20"/>
          <w:lang w:val="sq-AL"/>
        </w:rPr>
        <w:t>het ankim n</w:t>
      </w:r>
      <w:r>
        <w:rPr>
          <w:noProof/>
          <w:sz w:val="20"/>
          <w:szCs w:val="20"/>
          <w:lang w:val="sq-AL"/>
        </w:rPr>
        <w:t>ë</w:t>
      </w:r>
      <w:r w:rsidRPr="00544A21">
        <w:rPr>
          <w:noProof/>
          <w:sz w:val="20"/>
          <w:szCs w:val="20"/>
          <w:lang w:val="sq-AL"/>
        </w:rPr>
        <w:t xml:space="preserve"> Kolegjin Zgjedhor brenda 5 dit</w:t>
      </w:r>
      <w:r>
        <w:rPr>
          <w:noProof/>
          <w:sz w:val="20"/>
          <w:szCs w:val="20"/>
          <w:lang w:val="sq-AL"/>
        </w:rPr>
        <w:t>ë</w:t>
      </w:r>
      <w:r w:rsidRPr="00544A21">
        <w:rPr>
          <w:noProof/>
          <w:sz w:val="20"/>
          <w:szCs w:val="20"/>
          <w:lang w:val="sq-AL"/>
        </w:rPr>
        <w:t>ve nga shpallja e tij</w:t>
      </w:r>
      <w:r>
        <w:rPr>
          <w:noProof/>
          <w:sz w:val="20"/>
          <w:szCs w:val="20"/>
          <w:lang w:val="sq-AL"/>
        </w:rPr>
        <w:t>.</w:t>
      </w:r>
    </w:p>
    <w:p w:rsidR="00786BB4" w:rsidRDefault="00786BB4" w:rsidP="00786BB4">
      <w:pPr>
        <w:pStyle w:val="ListParagraph"/>
        <w:rPr>
          <w:noProof/>
          <w:sz w:val="20"/>
          <w:szCs w:val="20"/>
          <w:lang w:val="sq-AL"/>
        </w:rPr>
      </w:pPr>
    </w:p>
    <w:p w:rsidR="00786BB4" w:rsidRPr="00544A21" w:rsidRDefault="00786BB4" w:rsidP="00786BB4">
      <w:pPr>
        <w:spacing w:line="360" w:lineRule="auto"/>
        <w:ind w:left="720" w:right="-180"/>
        <w:rPr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Ky vendim hyn në fuqi menjëherë</w:t>
      </w:r>
    </w:p>
    <w:p w:rsidR="00786BB4" w:rsidRDefault="00786BB4" w:rsidP="00786BB4">
      <w:pPr>
        <w:spacing w:line="360" w:lineRule="auto"/>
        <w:jc w:val="both"/>
        <w:rPr>
          <w:noProof/>
          <w:sz w:val="20"/>
          <w:szCs w:val="20"/>
          <w:lang w:val="sq-AL"/>
        </w:rPr>
      </w:pPr>
    </w:p>
    <w:p w:rsidR="00786BB4" w:rsidRPr="00992179" w:rsidRDefault="00786BB4" w:rsidP="00786BB4">
      <w:pPr>
        <w:spacing w:line="360" w:lineRule="auto"/>
        <w:jc w:val="both"/>
        <w:rPr>
          <w:sz w:val="28"/>
          <w:szCs w:val="28"/>
          <w:lang w:val="sq-AL"/>
        </w:rPr>
      </w:pPr>
    </w:p>
    <w:p w:rsidR="00786BB4" w:rsidRDefault="00786BB4" w:rsidP="00786BB4">
      <w:pPr>
        <w:spacing w:line="600" w:lineRule="auto"/>
        <w:jc w:val="both"/>
        <w:rPr>
          <w:b/>
          <w:sz w:val="20"/>
          <w:szCs w:val="20"/>
          <w:lang w:val="sq-AL"/>
        </w:rPr>
      </w:pPr>
      <w:r w:rsidRPr="008E4846">
        <w:rPr>
          <w:b/>
          <w:sz w:val="20"/>
          <w:szCs w:val="20"/>
          <w:lang w:val="sq-AL"/>
        </w:rPr>
        <w:t>Lefterije</w:t>
      </w:r>
      <w:r w:rsidRPr="008E4846"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>LUZI -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  <w:t xml:space="preserve">          </w:t>
      </w:r>
      <w:r w:rsidRPr="008E4846">
        <w:rPr>
          <w:b/>
          <w:sz w:val="20"/>
          <w:szCs w:val="20"/>
          <w:lang w:val="sq-AL"/>
        </w:rPr>
        <w:t>Kryetare</w:t>
      </w:r>
    </w:p>
    <w:p w:rsidR="00786BB4" w:rsidRDefault="00786BB4" w:rsidP="00786BB4">
      <w:pPr>
        <w:spacing w:line="60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Denar </w:t>
      </w:r>
      <w:r>
        <w:rPr>
          <w:b/>
          <w:sz w:val="20"/>
          <w:szCs w:val="20"/>
          <w:lang w:val="sq-AL"/>
        </w:rPr>
        <w:tab/>
        <w:t>BIBA-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  <w:t>Zëvendëskryetar</w:t>
      </w:r>
    </w:p>
    <w:p w:rsidR="00786BB4" w:rsidRDefault="00786BB4" w:rsidP="00786BB4">
      <w:pPr>
        <w:spacing w:line="60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Edlira 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  <w:t>JORGAQI-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  <w:t>Anëtare</w:t>
      </w:r>
    </w:p>
    <w:p w:rsidR="00786BB4" w:rsidRPr="008E4846" w:rsidRDefault="00786BB4" w:rsidP="00786BB4">
      <w:pPr>
        <w:spacing w:line="60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Gëzim </w:t>
      </w:r>
      <w:r>
        <w:rPr>
          <w:b/>
          <w:sz w:val="20"/>
          <w:szCs w:val="20"/>
          <w:lang w:val="sq-AL"/>
        </w:rPr>
        <w:tab/>
        <w:t>VELESHNJA-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  <w:t>Anëtar</w:t>
      </w:r>
    </w:p>
    <w:p w:rsidR="00786BB4" w:rsidRDefault="00786BB4" w:rsidP="00786BB4">
      <w:pPr>
        <w:spacing w:line="600" w:lineRule="auto"/>
        <w:jc w:val="both"/>
        <w:rPr>
          <w:b/>
          <w:sz w:val="20"/>
          <w:szCs w:val="20"/>
          <w:lang w:val="sq-AL"/>
        </w:rPr>
      </w:pPr>
      <w:r w:rsidRPr="008E4846">
        <w:rPr>
          <w:b/>
          <w:sz w:val="20"/>
          <w:szCs w:val="20"/>
          <w:lang w:val="sq-AL"/>
        </w:rPr>
        <w:t xml:space="preserve">Hysen </w:t>
      </w:r>
      <w:r w:rsidRPr="008E4846">
        <w:rPr>
          <w:b/>
          <w:sz w:val="20"/>
          <w:szCs w:val="20"/>
          <w:lang w:val="sq-AL"/>
        </w:rPr>
        <w:tab/>
        <w:t>OSMANAJ</w:t>
      </w:r>
      <w:r>
        <w:rPr>
          <w:b/>
          <w:sz w:val="20"/>
          <w:szCs w:val="20"/>
          <w:lang w:val="sq-AL"/>
        </w:rPr>
        <w:t xml:space="preserve"> -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</w:r>
      <w:r w:rsidRPr="008E4846">
        <w:rPr>
          <w:b/>
          <w:sz w:val="20"/>
          <w:szCs w:val="20"/>
          <w:lang w:val="sq-AL"/>
        </w:rPr>
        <w:t>Anëtar</w:t>
      </w:r>
    </w:p>
    <w:p w:rsidR="00786BB4" w:rsidRPr="008E4846" w:rsidRDefault="00786BB4" w:rsidP="00786BB4">
      <w:pPr>
        <w:spacing w:line="600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Klement</w:t>
      </w:r>
      <w:r>
        <w:rPr>
          <w:b/>
          <w:sz w:val="20"/>
          <w:szCs w:val="20"/>
          <w:lang w:val="sq-AL"/>
        </w:rPr>
        <w:tab/>
        <w:t>ZGURI -</w:t>
      </w:r>
      <w:r>
        <w:rPr>
          <w:b/>
          <w:sz w:val="20"/>
          <w:szCs w:val="20"/>
          <w:lang w:val="sq-AL"/>
        </w:rPr>
        <w:tab/>
      </w:r>
      <w:r>
        <w:rPr>
          <w:b/>
          <w:sz w:val="20"/>
          <w:szCs w:val="20"/>
          <w:lang w:val="sq-AL"/>
        </w:rPr>
        <w:tab/>
        <w:t>Anëtar</w:t>
      </w:r>
      <w:r w:rsidRPr="008E4846">
        <w:rPr>
          <w:b/>
          <w:sz w:val="20"/>
          <w:szCs w:val="20"/>
          <w:lang w:val="sq-AL"/>
        </w:rPr>
        <w:tab/>
      </w:r>
    </w:p>
    <w:p w:rsidR="00786BB4" w:rsidRPr="008E4846" w:rsidRDefault="00786BB4" w:rsidP="00786BB4">
      <w:pPr>
        <w:spacing w:line="600" w:lineRule="auto"/>
        <w:rPr>
          <w:sz w:val="20"/>
          <w:szCs w:val="20"/>
          <w:lang w:val="sq-AL"/>
        </w:rPr>
      </w:pPr>
      <w:r w:rsidRPr="008E4846">
        <w:rPr>
          <w:b/>
          <w:sz w:val="20"/>
          <w:szCs w:val="20"/>
          <w:lang w:val="sq-AL"/>
        </w:rPr>
        <w:t xml:space="preserve">Vera </w:t>
      </w:r>
      <w:r w:rsidRPr="008E4846">
        <w:rPr>
          <w:b/>
          <w:sz w:val="20"/>
          <w:szCs w:val="20"/>
          <w:lang w:val="sq-AL"/>
        </w:rPr>
        <w:tab/>
      </w:r>
      <w:r w:rsidRPr="008E4846">
        <w:rPr>
          <w:b/>
          <w:sz w:val="20"/>
          <w:szCs w:val="20"/>
          <w:lang w:val="sq-AL"/>
        </w:rPr>
        <w:tab/>
        <w:t>SHTJEFNI</w:t>
      </w:r>
      <w:r>
        <w:rPr>
          <w:b/>
          <w:sz w:val="20"/>
          <w:szCs w:val="20"/>
          <w:lang w:val="sq-AL"/>
        </w:rPr>
        <w:t xml:space="preserve"> </w:t>
      </w:r>
      <w:r w:rsidRPr="008E4846">
        <w:rPr>
          <w:b/>
          <w:sz w:val="20"/>
          <w:szCs w:val="20"/>
          <w:lang w:val="sq-AL"/>
        </w:rPr>
        <w:t>-             Anëtare</w:t>
      </w:r>
    </w:p>
    <w:p w:rsidR="000D347A" w:rsidRDefault="000D347A">
      <w:bookmarkStart w:id="2" w:name="_GoBack"/>
      <w:bookmarkEnd w:id="2"/>
    </w:p>
    <w:sectPr w:rsidR="000D347A" w:rsidSect="00544A21">
      <w:footerReference w:type="default" r:id="rId8"/>
      <w:pgSz w:w="12240" w:h="15840"/>
      <w:pgMar w:top="720" w:right="900" w:bottom="1620" w:left="1260" w:header="720" w:footer="10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8B" w:rsidRDefault="00786BB4">
    <w:pPr>
      <w:pStyle w:val="Footer"/>
    </w:pPr>
  </w:p>
  <w:p w:rsidR="00336D8B" w:rsidRPr="00877492" w:rsidRDefault="00786BB4">
    <w:pPr>
      <w:pStyle w:val="Footer"/>
      <w:rPr>
        <w:lang w:val="it-IT"/>
      </w:rPr>
    </w:pPr>
    <w:r w:rsidRPr="00877492">
      <w:rPr>
        <w:lang w:val="it-IT"/>
      </w:rPr>
      <w:t>________________________________________________</w:t>
    </w:r>
    <w:r w:rsidRPr="00877492">
      <w:rPr>
        <w:lang w:val="it-IT"/>
      </w:rPr>
      <w:t>__________________________________</w:t>
    </w:r>
  </w:p>
  <w:p w:rsidR="00336D8B" w:rsidRPr="00877492" w:rsidRDefault="00786BB4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800100" cy="800100"/>
          <wp:effectExtent l="0" t="0" r="0" b="0"/>
          <wp:wrapNone/>
          <wp:docPr id="2" name="Picture 2" descr="LogoKQZ-Per-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QZ-Per-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492">
      <w:rPr>
        <w:lang w:val="it-IT"/>
      </w:rPr>
      <w:t xml:space="preserve">                     </w:t>
    </w:r>
    <w:r w:rsidRPr="00877492">
      <w:rPr>
        <w:rFonts w:ascii="Verdana" w:hAnsi="Verdana"/>
        <w:sz w:val="18"/>
        <w:szCs w:val="18"/>
        <w:lang w:val="it-IT"/>
      </w:rPr>
      <w:t xml:space="preserve"> </w:t>
    </w:r>
    <w:r w:rsidRPr="00877492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25</w:t>
    </w:r>
    <w:r w:rsidRPr="00877492">
      <w:rPr>
        <w:rFonts w:ascii="Verdana" w:hAnsi="Verdana"/>
        <w:b/>
        <w:sz w:val="18"/>
        <w:szCs w:val="18"/>
        <w:lang w:val="it-IT"/>
      </w:rPr>
      <w:t xml:space="preserve">  i Vendimit</w:t>
    </w:r>
    <w:r w:rsidRPr="00877492">
      <w:rPr>
        <w:rFonts w:ascii="Verdana" w:hAnsi="Verdana"/>
        <w:b/>
        <w:sz w:val="18"/>
        <w:szCs w:val="18"/>
        <w:lang w:val="it-IT"/>
      </w:rPr>
      <w:tab/>
      <w:t xml:space="preserve">      Data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18</w:t>
    </w:r>
    <w:r>
      <w:rPr>
        <w:rFonts w:ascii="Verdana" w:hAnsi="Verdana"/>
        <w:b/>
        <w:sz w:val="18"/>
        <w:szCs w:val="18"/>
        <w:lang w:val="it-IT"/>
      </w:rPr>
      <w:t xml:space="preserve"> .0</w:t>
    </w:r>
    <w:r>
      <w:rPr>
        <w:rFonts w:ascii="Verdana" w:hAnsi="Verdana"/>
        <w:b/>
        <w:sz w:val="18"/>
        <w:szCs w:val="18"/>
        <w:lang w:val="it-IT"/>
      </w:rPr>
      <w:t>2</w:t>
    </w:r>
    <w:r w:rsidRPr="0087749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2015</w:t>
    </w:r>
    <w:r w:rsidRPr="00877492">
      <w:rPr>
        <w:rFonts w:ascii="Verdana" w:hAnsi="Verdana"/>
        <w:b/>
        <w:sz w:val="18"/>
        <w:szCs w:val="18"/>
        <w:lang w:val="it-IT"/>
      </w:rPr>
      <w:t xml:space="preserve"> e Vendimit      Ora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13</w:t>
    </w:r>
    <w:r>
      <w:rPr>
        <w:rFonts w:ascii="Verdana" w:hAnsi="Verdana"/>
        <w:b/>
        <w:sz w:val="18"/>
        <w:szCs w:val="18"/>
        <w:lang w:val="it-IT"/>
      </w:rPr>
      <w:t xml:space="preserve"> :00 </w:t>
    </w:r>
    <w:r w:rsidRPr="00877492">
      <w:rPr>
        <w:rFonts w:ascii="Verdana" w:hAnsi="Verdana"/>
        <w:b/>
        <w:sz w:val="18"/>
        <w:szCs w:val="18"/>
        <w:lang w:val="it-IT"/>
      </w:rPr>
      <w:t>e Vendimit</w:t>
    </w:r>
  </w:p>
  <w:p w:rsidR="00336D8B" w:rsidRPr="00877492" w:rsidRDefault="00786BB4">
    <w:pPr>
      <w:pStyle w:val="Footer"/>
      <w:rPr>
        <w:sz w:val="18"/>
        <w:szCs w:val="18"/>
        <w:lang w:val="it-IT"/>
      </w:rPr>
    </w:pPr>
  </w:p>
  <w:p w:rsidR="00336D8B" w:rsidRPr="006B3C72" w:rsidRDefault="00786BB4" w:rsidP="00A6400C">
    <w:pPr>
      <w:pStyle w:val="Footer"/>
      <w:jc w:val="center"/>
      <w:rPr>
        <w:rFonts w:ascii="Verdana" w:hAnsi="Verdana"/>
        <w:sz w:val="20"/>
        <w:szCs w:val="20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</w:t>
    </w:r>
    <w:r w:rsidRPr="006B3C72">
      <w:rPr>
        <w:rFonts w:ascii="Verdana" w:hAnsi="Verdana"/>
        <w:sz w:val="20"/>
        <w:szCs w:val="20"/>
        <w:lang w:val="it-IT"/>
      </w:rPr>
      <w:t>Për em</w:t>
    </w:r>
    <w:r>
      <w:rPr>
        <w:rFonts w:ascii="Verdana" w:hAnsi="Verdana"/>
        <w:sz w:val="20"/>
        <w:szCs w:val="20"/>
        <w:lang w:val="it-IT"/>
      </w:rPr>
      <w:t>ë</w:t>
    </w:r>
    <w:r w:rsidRPr="006B3C72">
      <w:rPr>
        <w:rFonts w:ascii="Verdana" w:hAnsi="Verdana"/>
        <w:sz w:val="20"/>
        <w:szCs w:val="20"/>
        <w:lang w:val="it-IT"/>
      </w:rPr>
      <w:t xml:space="preserve">rimin e </w:t>
    </w:r>
    <w:r>
      <w:rPr>
        <w:rFonts w:ascii="Verdana" w:hAnsi="Verdana"/>
        <w:sz w:val="20"/>
        <w:szCs w:val="20"/>
        <w:lang w:val="it-IT"/>
      </w:rPr>
      <w:t>auditëve teknicien</w:t>
    </w:r>
    <w:r w:rsidRPr="006B3C72">
      <w:rPr>
        <w:rFonts w:ascii="Verdana" w:hAnsi="Verdana"/>
        <w:sz w:val="20"/>
        <w:szCs w:val="20"/>
        <w:lang w:val="it-IT"/>
      </w:rPr>
      <w:t xml:space="preserve"> të </w:t>
    </w:r>
    <w:r>
      <w:rPr>
        <w:rFonts w:ascii="Verdana" w:hAnsi="Verdana"/>
        <w:sz w:val="20"/>
        <w:szCs w:val="20"/>
        <w:lang w:val="it-IT"/>
      </w:rPr>
      <w:t>KQZ-së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8C5"/>
    <w:multiLevelType w:val="hybridMultilevel"/>
    <w:tmpl w:val="A54E3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72C6"/>
    <w:multiLevelType w:val="hybridMultilevel"/>
    <w:tmpl w:val="DB3E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B4"/>
    <w:rsid w:val="000D347A"/>
    <w:rsid w:val="0078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B4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786BB4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6BB4"/>
    <w:rPr>
      <w:rFonts w:ascii="Verdana" w:eastAsia="Times New Roman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86BB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6B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6BB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786BB4"/>
    <w:rPr>
      <w:rFonts w:ascii="Verdana" w:eastAsia="Times New Roman" w:hAnsi="Verdana" w:cs="Times New Roman"/>
      <w:b/>
    </w:rPr>
  </w:style>
  <w:style w:type="paragraph" w:styleId="ListParagraph">
    <w:name w:val="List Paragraph"/>
    <w:basedOn w:val="Normal"/>
    <w:uiPriority w:val="34"/>
    <w:qFormat/>
    <w:rsid w:val="00786B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B4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786BB4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6BB4"/>
    <w:rPr>
      <w:rFonts w:ascii="Verdana" w:eastAsia="Times New Roman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86BB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6B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6BB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786BB4"/>
    <w:rPr>
      <w:rFonts w:ascii="Verdana" w:eastAsia="Times New Roman" w:hAnsi="Verdana" w:cs="Times New Roman"/>
      <w:b/>
    </w:rPr>
  </w:style>
  <w:style w:type="paragraph" w:styleId="ListParagraph">
    <w:name w:val="List Paragraph"/>
    <w:basedOn w:val="Normal"/>
    <w:uiPriority w:val="34"/>
    <w:qFormat/>
    <w:rsid w:val="00786B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1</cp:revision>
  <dcterms:created xsi:type="dcterms:W3CDTF">2015-02-18T14:13:00Z</dcterms:created>
  <dcterms:modified xsi:type="dcterms:W3CDTF">2015-02-18T14:13:00Z</dcterms:modified>
</cp:coreProperties>
</file>